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4485" w:rsidRDefault="00DE501B">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AF4485" w:rsidRDefault="00AF4485">
      <w:pPr>
        <w:rPr>
          <w:rFonts w:ascii="微软雅黑" w:eastAsia="微软雅黑" w:hAnsi="微软雅黑"/>
          <w:b/>
          <w:sz w:val="24"/>
          <w:szCs w:val="24"/>
        </w:rPr>
      </w:pPr>
    </w:p>
    <w:p w:rsidR="00AF4485" w:rsidRDefault="00DE501B">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r>
        <w:rPr>
          <w:rFonts w:ascii="微软雅黑" w:eastAsia="微软雅黑" w:hAnsi="微软雅黑" w:hint="eastAsia"/>
          <w:b/>
          <w:sz w:val="28"/>
          <w:szCs w:val="24"/>
          <w:u w:val="single"/>
        </w:rPr>
        <w:t>电子显微镜</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 xml:space="preserve"> </w:t>
      </w:r>
      <w:r>
        <w:rPr>
          <w:rFonts w:ascii="微软雅黑" w:eastAsia="微软雅黑" w:hAnsi="微软雅黑" w:hint="eastAsia"/>
          <w:b/>
          <w:sz w:val="28"/>
          <w:szCs w:val="24"/>
          <w:u w:val="single"/>
        </w:rPr>
        <w:t>电子显微镜</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AF4485" w:rsidRDefault="00DE501B">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微软雅黑" w:eastAsia="微软雅黑" w:hAnsi="微软雅黑" w:hint="eastAsia"/>
          <w:b/>
          <w:sz w:val="28"/>
          <w:szCs w:val="24"/>
          <w:u w:val="single"/>
        </w:rPr>
        <w:t>电子显微镜</w:t>
      </w:r>
    </w:p>
    <w:p w:rsidR="00AF4485" w:rsidRDefault="00AF4485">
      <w:pPr>
        <w:autoSpaceDN w:val="0"/>
        <w:spacing w:beforeLines="50" w:before="156" w:afterLines="50" w:after="156" w:line="375" w:lineRule="atLeast"/>
        <w:rPr>
          <w:rFonts w:asciiTheme="minorEastAsia" w:eastAsiaTheme="minorEastAsia" w:hAnsiTheme="minorEastAsia"/>
          <w:b/>
          <w:sz w:val="28"/>
          <w:szCs w:val="24"/>
        </w:rPr>
      </w:pPr>
    </w:p>
    <w:p w:rsidR="00AF4485" w:rsidRDefault="00DE501B">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u w:val="single"/>
        </w:rPr>
        <w:t>北京怀柔、山西祁县</w:t>
      </w:r>
      <w:r>
        <w:rPr>
          <w:rFonts w:asciiTheme="minorEastAsia" w:eastAsiaTheme="minorEastAsia" w:hAnsiTheme="minorEastAsia"/>
          <w:b/>
          <w:sz w:val="28"/>
          <w:szCs w:val="24"/>
          <w:u w:val="single"/>
        </w:rPr>
        <w:t xml:space="preserve"> </w:t>
      </w:r>
    </w:p>
    <w:p w:rsidR="00AF4485" w:rsidRDefault="00AF4485">
      <w:pPr>
        <w:rPr>
          <w:rFonts w:asciiTheme="minorEastAsia" w:eastAsiaTheme="minorEastAsia" w:hAnsiTheme="minorEastAsia"/>
          <w:b/>
          <w:sz w:val="28"/>
          <w:szCs w:val="24"/>
        </w:rPr>
      </w:pPr>
    </w:p>
    <w:p w:rsidR="00AF4485" w:rsidRDefault="00DE501B">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AF4485" w:rsidRDefault="00DE501B">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r>
        <w:rPr>
          <w:rFonts w:asciiTheme="minorEastAsia" w:eastAsiaTheme="minorEastAsia" w:hAnsiTheme="minorEastAsia"/>
          <w:b/>
          <w:sz w:val="28"/>
          <w:szCs w:val="24"/>
        </w:rPr>
        <w:t xml:space="preserve"> </w:t>
      </w:r>
    </w:p>
    <w:p w:rsidR="00AF4485" w:rsidRDefault="00DE501B">
      <w:pPr>
        <w:pStyle w:val="ac"/>
        <w:spacing w:line="360" w:lineRule="auto"/>
        <w:ind w:left="842" w:firstLineChars="0" w:firstLine="0"/>
        <w:jc w:val="center"/>
        <w:rPr>
          <w:b/>
          <w:color w:val="000000" w:themeColor="text1"/>
          <w:sz w:val="24"/>
          <w:szCs w:val="24"/>
        </w:rPr>
      </w:pPr>
      <w:r>
        <w:rPr>
          <w:rFonts w:hint="eastAsia"/>
          <w:b/>
          <w:color w:val="000000" w:themeColor="text1"/>
          <w:sz w:val="24"/>
          <w:szCs w:val="24"/>
        </w:rPr>
        <w:t>电子显微镜及附属设备技术要求</w:t>
      </w:r>
    </w:p>
    <w:tbl>
      <w:tblPr>
        <w:tblStyle w:val="a9"/>
        <w:tblW w:w="4998" w:type="pct"/>
        <w:tblLook w:val="04A0" w:firstRow="1" w:lastRow="0" w:firstColumn="1" w:lastColumn="0" w:noHBand="0" w:noVBand="1"/>
      </w:tblPr>
      <w:tblGrid>
        <w:gridCol w:w="1680"/>
        <w:gridCol w:w="2009"/>
        <w:gridCol w:w="4830"/>
      </w:tblGrid>
      <w:tr w:rsidR="00AF4485">
        <w:tc>
          <w:tcPr>
            <w:tcW w:w="986" w:type="pct"/>
            <w:vAlign w:val="center"/>
          </w:tcPr>
          <w:p w:rsidR="00AF4485" w:rsidRDefault="00DE501B">
            <w:pPr>
              <w:spacing w:line="360" w:lineRule="auto"/>
              <w:jc w:val="center"/>
              <w:rPr>
                <w:rFonts w:ascii="宋体" w:hAnsi="宋体" w:cs="宋体"/>
                <w:sz w:val="22"/>
              </w:rPr>
            </w:pPr>
            <w:r>
              <w:rPr>
                <w:rFonts w:ascii="Times New Roman" w:hAnsi="Times New Roman" w:cs="Times New Roman"/>
                <w:sz w:val="22"/>
                <w:highlight w:val="yellow"/>
              </w:rPr>
              <w:t>主设备型号</w:t>
            </w:r>
          </w:p>
        </w:tc>
        <w:tc>
          <w:tcPr>
            <w:tcW w:w="4013" w:type="pct"/>
            <w:gridSpan w:val="2"/>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奥林巴斯</w:t>
            </w:r>
            <w:r>
              <w:rPr>
                <w:rFonts w:ascii="宋体" w:hAnsi="宋体" w:cs="宋体" w:hint="eastAsia"/>
                <w:color w:val="000000" w:themeColor="text1"/>
                <w:sz w:val="22"/>
              </w:rPr>
              <w:t>BX53</w:t>
            </w:r>
            <w:r>
              <w:rPr>
                <w:rFonts w:ascii="宋体" w:hAnsi="宋体" w:cs="宋体" w:hint="eastAsia"/>
                <w:color w:val="000000" w:themeColor="text1"/>
                <w:sz w:val="22"/>
              </w:rPr>
              <w:t>（正置显微镜）</w:t>
            </w:r>
          </w:p>
        </w:tc>
      </w:tr>
      <w:tr w:rsidR="00AF4485">
        <w:tc>
          <w:tcPr>
            <w:tcW w:w="986" w:type="pct"/>
            <w:vMerge w:val="restart"/>
            <w:vAlign w:val="center"/>
          </w:tcPr>
          <w:p w:rsidR="00AF4485" w:rsidRDefault="00DE501B">
            <w:pPr>
              <w:spacing w:line="360" w:lineRule="auto"/>
              <w:jc w:val="center"/>
              <w:rPr>
                <w:rFonts w:ascii="宋体" w:hAnsi="宋体" w:cs="宋体"/>
                <w:sz w:val="22"/>
              </w:rPr>
            </w:pPr>
            <w:r>
              <w:rPr>
                <w:rFonts w:ascii="宋体" w:hAnsi="宋体" w:cs="宋体" w:hint="eastAsia"/>
                <w:sz w:val="22"/>
              </w:rPr>
              <w:t>设备主要参数</w:t>
            </w:r>
          </w:p>
        </w:tc>
        <w:tc>
          <w:tcPr>
            <w:tcW w:w="1179"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设备类型</w:t>
            </w:r>
          </w:p>
        </w:tc>
        <w:tc>
          <w:tcPr>
            <w:tcW w:w="2834"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研究级显微镜</w:t>
            </w:r>
          </w:p>
        </w:tc>
      </w:tr>
      <w:tr w:rsidR="00AF4485">
        <w:tc>
          <w:tcPr>
            <w:tcW w:w="986" w:type="pct"/>
            <w:vMerge/>
            <w:vAlign w:val="center"/>
          </w:tcPr>
          <w:p w:rsidR="00AF4485" w:rsidRDefault="00AF4485">
            <w:pPr>
              <w:spacing w:line="360" w:lineRule="auto"/>
              <w:jc w:val="center"/>
              <w:rPr>
                <w:rFonts w:ascii="宋体" w:hAnsi="宋体" w:cs="宋体"/>
                <w:sz w:val="22"/>
              </w:rPr>
            </w:pPr>
          </w:p>
        </w:tc>
        <w:tc>
          <w:tcPr>
            <w:tcW w:w="1179"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放大倍率</w:t>
            </w:r>
          </w:p>
        </w:tc>
        <w:tc>
          <w:tcPr>
            <w:tcW w:w="2834"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40-1000</w:t>
            </w:r>
          </w:p>
        </w:tc>
      </w:tr>
      <w:tr w:rsidR="00AF4485">
        <w:tc>
          <w:tcPr>
            <w:tcW w:w="986" w:type="pct"/>
            <w:vMerge/>
            <w:vAlign w:val="center"/>
          </w:tcPr>
          <w:p w:rsidR="00AF4485" w:rsidRDefault="00AF4485">
            <w:pPr>
              <w:spacing w:line="360" w:lineRule="auto"/>
              <w:jc w:val="center"/>
              <w:rPr>
                <w:rFonts w:ascii="宋体" w:hAnsi="宋体" w:cs="宋体"/>
                <w:sz w:val="22"/>
              </w:rPr>
            </w:pPr>
          </w:p>
        </w:tc>
        <w:tc>
          <w:tcPr>
            <w:tcW w:w="1179"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聚光镜</w:t>
            </w:r>
          </w:p>
        </w:tc>
        <w:tc>
          <w:tcPr>
            <w:tcW w:w="2834"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阿贝聚光镜（数值孔径</w:t>
            </w:r>
            <w:r>
              <w:rPr>
                <w:rFonts w:ascii="宋体" w:hAnsi="宋体" w:cs="宋体" w:hint="eastAsia"/>
                <w:color w:val="000000" w:themeColor="text1"/>
                <w:sz w:val="22"/>
              </w:rPr>
              <w:t>1.1</w:t>
            </w:r>
            <w:r>
              <w:rPr>
                <w:rFonts w:ascii="宋体" w:hAnsi="宋体" w:cs="宋体" w:hint="eastAsia"/>
                <w:color w:val="000000" w:themeColor="text1"/>
                <w:sz w:val="22"/>
              </w:rPr>
              <w:t>），</w:t>
            </w:r>
            <w:r>
              <w:rPr>
                <w:rFonts w:ascii="宋体" w:hAnsi="宋体" w:cs="宋体" w:hint="eastAsia"/>
                <w:color w:val="000000" w:themeColor="text1"/>
                <w:sz w:val="22"/>
              </w:rPr>
              <w:t>4</w:t>
            </w:r>
            <w:r>
              <w:rPr>
                <w:rFonts w:ascii="宋体" w:hAnsi="宋体" w:cs="宋体" w:hint="eastAsia"/>
                <w:color w:val="000000" w:themeColor="text1"/>
                <w:sz w:val="22"/>
              </w:rPr>
              <w:t>×</w:t>
            </w:r>
            <w:r>
              <w:rPr>
                <w:rFonts w:ascii="宋体" w:hAnsi="宋体" w:cs="宋体" w:hint="eastAsia"/>
                <w:color w:val="000000" w:themeColor="text1"/>
                <w:sz w:val="22"/>
              </w:rPr>
              <w:t>-100</w:t>
            </w:r>
            <w:r>
              <w:rPr>
                <w:rFonts w:ascii="宋体" w:hAnsi="宋体" w:cs="宋体" w:hint="eastAsia"/>
                <w:color w:val="000000" w:themeColor="text1"/>
                <w:sz w:val="22"/>
              </w:rPr>
              <w:t>×用</w:t>
            </w:r>
          </w:p>
        </w:tc>
      </w:tr>
      <w:tr w:rsidR="00AF4485">
        <w:tc>
          <w:tcPr>
            <w:tcW w:w="986" w:type="pct"/>
            <w:vMerge/>
            <w:vAlign w:val="center"/>
          </w:tcPr>
          <w:p w:rsidR="00AF4485" w:rsidRDefault="00AF4485">
            <w:pPr>
              <w:spacing w:line="360" w:lineRule="auto"/>
              <w:jc w:val="center"/>
              <w:rPr>
                <w:rFonts w:ascii="宋体" w:hAnsi="宋体" w:cs="宋体"/>
                <w:sz w:val="22"/>
              </w:rPr>
            </w:pPr>
          </w:p>
        </w:tc>
        <w:tc>
          <w:tcPr>
            <w:tcW w:w="1179"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载物台</w:t>
            </w:r>
          </w:p>
        </w:tc>
        <w:tc>
          <w:tcPr>
            <w:tcW w:w="2834" w:type="pct"/>
            <w:vAlign w:val="center"/>
          </w:tcPr>
          <w:p w:rsidR="00AF4485" w:rsidRDefault="00DE501B">
            <w:pPr>
              <w:spacing w:line="360" w:lineRule="auto"/>
              <w:jc w:val="left"/>
              <w:rPr>
                <w:rFonts w:ascii="宋体" w:hAnsi="宋体" w:cs="宋体"/>
                <w:color w:val="000000" w:themeColor="text1"/>
                <w:sz w:val="22"/>
                <w:shd w:val="clear" w:color="auto" w:fill="FFFFFF"/>
              </w:rPr>
            </w:pPr>
            <w:r>
              <w:rPr>
                <w:rFonts w:ascii="宋体" w:hAnsi="宋体" w:cs="宋体" w:hint="eastAsia"/>
                <w:color w:val="000000" w:themeColor="text1"/>
                <w:sz w:val="22"/>
              </w:rPr>
              <w:t>高抗磨损性陶瓷涂层同轴载物台，</w:t>
            </w:r>
            <w:r>
              <w:rPr>
                <w:rFonts w:ascii="宋体" w:hAnsi="宋体" w:cs="宋体" w:hint="eastAsia"/>
                <w:color w:val="000000" w:themeColor="text1"/>
                <w:sz w:val="22"/>
              </w:rPr>
              <w:t xml:space="preserve"> </w:t>
            </w:r>
            <w:r>
              <w:rPr>
                <w:rFonts w:ascii="宋体" w:hAnsi="宋体" w:cs="宋体" w:hint="eastAsia"/>
                <w:color w:val="000000" w:themeColor="text1"/>
                <w:sz w:val="22"/>
              </w:rPr>
              <w:t>配有左手或右手低位传输控制装置，</w:t>
            </w:r>
            <w:r>
              <w:rPr>
                <w:rFonts w:ascii="宋体" w:hAnsi="宋体" w:cs="宋体" w:hint="eastAsia"/>
                <w:color w:val="000000" w:themeColor="text1"/>
                <w:sz w:val="22"/>
              </w:rPr>
              <w:t xml:space="preserve"> </w:t>
            </w:r>
            <w:r>
              <w:rPr>
                <w:rFonts w:ascii="宋体" w:hAnsi="宋体" w:cs="宋体" w:hint="eastAsia"/>
                <w:color w:val="000000" w:themeColor="text1"/>
                <w:sz w:val="22"/>
              </w:rPr>
              <w:t>配有旋转机构以及扭矩调节机构。</w:t>
            </w:r>
          </w:p>
        </w:tc>
      </w:tr>
      <w:tr w:rsidR="00AF4485">
        <w:tc>
          <w:tcPr>
            <w:tcW w:w="986" w:type="pct"/>
            <w:vMerge/>
            <w:vAlign w:val="center"/>
          </w:tcPr>
          <w:p w:rsidR="00AF4485" w:rsidRDefault="00AF4485">
            <w:pPr>
              <w:spacing w:line="360" w:lineRule="auto"/>
              <w:jc w:val="center"/>
              <w:rPr>
                <w:rFonts w:ascii="宋体" w:hAnsi="宋体" w:cs="宋体"/>
                <w:sz w:val="22"/>
              </w:rPr>
            </w:pPr>
          </w:p>
        </w:tc>
        <w:tc>
          <w:tcPr>
            <w:tcW w:w="1179"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照明系统</w:t>
            </w:r>
          </w:p>
        </w:tc>
        <w:tc>
          <w:tcPr>
            <w:tcW w:w="2834"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透射光用内置式柯勒照明器，</w:t>
            </w:r>
            <w:r>
              <w:rPr>
                <w:rFonts w:ascii="宋体" w:hAnsi="宋体" w:cs="宋体" w:hint="eastAsia"/>
                <w:color w:val="000000" w:themeColor="text1"/>
                <w:sz w:val="22"/>
              </w:rPr>
              <w:t>12V 100W</w:t>
            </w:r>
            <w:r>
              <w:rPr>
                <w:rFonts w:ascii="宋体" w:hAnsi="宋体" w:cs="宋体" w:hint="eastAsia"/>
                <w:color w:val="000000" w:themeColor="text1"/>
                <w:sz w:val="22"/>
              </w:rPr>
              <w:t>卤素灯泡，</w:t>
            </w:r>
            <w:r>
              <w:rPr>
                <w:rFonts w:ascii="宋体" w:hAnsi="宋体" w:cs="宋体" w:hint="eastAsia"/>
                <w:color w:val="000000" w:themeColor="text1"/>
                <w:sz w:val="22"/>
              </w:rPr>
              <w:lastRenderedPageBreak/>
              <w:t>光预设开关</w:t>
            </w:r>
            <w:r>
              <w:rPr>
                <w:rFonts w:ascii="宋体" w:hAnsi="宋体" w:cs="宋体" w:hint="eastAsia"/>
                <w:color w:val="000000" w:themeColor="text1"/>
                <w:sz w:val="22"/>
              </w:rPr>
              <w:t xml:space="preserve">; </w:t>
            </w:r>
            <w:r>
              <w:rPr>
                <w:rFonts w:ascii="宋体" w:hAnsi="宋体" w:cs="宋体" w:hint="eastAsia"/>
                <w:color w:val="000000" w:themeColor="text1"/>
                <w:sz w:val="22"/>
              </w:rPr>
              <w:t>光强度</w:t>
            </w:r>
            <w:r>
              <w:rPr>
                <w:rFonts w:ascii="宋体" w:hAnsi="宋体" w:cs="宋体" w:hint="eastAsia"/>
                <w:color w:val="000000" w:themeColor="text1"/>
                <w:sz w:val="22"/>
              </w:rPr>
              <w:t>LED</w:t>
            </w:r>
            <w:r>
              <w:rPr>
                <w:rFonts w:ascii="宋体" w:hAnsi="宋体" w:cs="宋体" w:hint="eastAsia"/>
                <w:color w:val="000000" w:themeColor="text1"/>
                <w:sz w:val="22"/>
              </w:rPr>
              <w:t>指示器，内置式滤光片（</w:t>
            </w:r>
            <w:r>
              <w:rPr>
                <w:rFonts w:ascii="宋体" w:hAnsi="宋体" w:cs="宋体" w:hint="eastAsia"/>
                <w:color w:val="000000" w:themeColor="text1"/>
                <w:sz w:val="22"/>
              </w:rPr>
              <w:t>LBD-IF</w:t>
            </w:r>
            <w:r>
              <w:rPr>
                <w:rFonts w:ascii="宋体" w:hAnsi="宋体" w:cs="宋体" w:hint="eastAsia"/>
                <w:color w:val="000000" w:themeColor="text1"/>
                <w:sz w:val="22"/>
              </w:rPr>
              <w:t>，</w:t>
            </w:r>
            <w:r>
              <w:rPr>
                <w:rFonts w:ascii="宋体" w:hAnsi="宋体" w:cs="宋体" w:hint="eastAsia"/>
                <w:color w:val="000000" w:themeColor="text1"/>
                <w:sz w:val="22"/>
              </w:rPr>
              <w:t>ND6</w:t>
            </w:r>
            <w:r>
              <w:rPr>
                <w:rFonts w:ascii="宋体" w:hAnsi="宋体" w:cs="宋体" w:hint="eastAsia"/>
                <w:color w:val="000000" w:themeColor="text1"/>
                <w:sz w:val="22"/>
              </w:rPr>
              <w:t>，</w:t>
            </w:r>
            <w:r>
              <w:rPr>
                <w:rFonts w:ascii="宋体" w:hAnsi="宋体" w:cs="宋体" w:hint="eastAsia"/>
                <w:color w:val="000000" w:themeColor="text1"/>
                <w:sz w:val="22"/>
              </w:rPr>
              <w:t>ND25</w:t>
            </w:r>
            <w:r>
              <w:rPr>
                <w:rFonts w:ascii="宋体" w:hAnsi="宋体" w:cs="宋体" w:hint="eastAsia"/>
                <w:color w:val="000000" w:themeColor="text1"/>
                <w:sz w:val="22"/>
              </w:rPr>
              <w:t>）</w:t>
            </w:r>
          </w:p>
        </w:tc>
      </w:tr>
      <w:tr w:rsidR="00AF4485">
        <w:tc>
          <w:tcPr>
            <w:tcW w:w="986" w:type="pct"/>
            <w:vMerge/>
            <w:vAlign w:val="center"/>
          </w:tcPr>
          <w:p w:rsidR="00AF4485" w:rsidRDefault="00AF4485">
            <w:pPr>
              <w:spacing w:line="360" w:lineRule="auto"/>
              <w:jc w:val="center"/>
              <w:rPr>
                <w:rFonts w:ascii="宋体" w:hAnsi="宋体" w:cs="宋体"/>
                <w:sz w:val="22"/>
              </w:rPr>
            </w:pPr>
          </w:p>
        </w:tc>
        <w:tc>
          <w:tcPr>
            <w:tcW w:w="1179" w:type="pct"/>
            <w:vAlign w:val="center"/>
          </w:tcPr>
          <w:p w:rsidR="00AF4485" w:rsidRDefault="00DE501B">
            <w:pPr>
              <w:spacing w:line="360" w:lineRule="auto"/>
              <w:jc w:val="left"/>
              <w:rPr>
                <w:rFonts w:ascii="宋体" w:hAnsi="宋体" w:cs="宋体"/>
                <w:color w:val="000000" w:themeColor="text1"/>
                <w:sz w:val="22"/>
              </w:rPr>
            </w:pPr>
            <w:r>
              <w:rPr>
                <w:rFonts w:ascii="宋体" w:hAnsi="宋体" w:cs="宋体" w:hint="eastAsia"/>
                <w:color w:val="000000" w:themeColor="text1"/>
                <w:sz w:val="22"/>
              </w:rPr>
              <w:t>配件</w:t>
            </w:r>
          </w:p>
        </w:tc>
        <w:tc>
          <w:tcPr>
            <w:tcW w:w="2834" w:type="pct"/>
            <w:vAlign w:val="center"/>
          </w:tcPr>
          <w:p w:rsidR="00AF4485" w:rsidRDefault="00DE501B">
            <w:pPr>
              <w:spacing w:line="360" w:lineRule="auto"/>
              <w:jc w:val="left"/>
              <w:rPr>
                <w:rFonts w:ascii="宋体" w:hAnsi="宋体" w:cs="宋体"/>
                <w:b/>
                <w:color w:val="000000" w:themeColor="text1"/>
                <w:sz w:val="22"/>
                <w:shd w:val="clear" w:color="auto" w:fill="FFFFFF"/>
              </w:rPr>
            </w:pPr>
            <w:r>
              <w:rPr>
                <w:rFonts w:ascii="宋体" w:hAnsi="宋体" w:cs="宋体" w:hint="eastAsia"/>
                <w:b/>
                <w:color w:val="000000" w:themeColor="text1"/>
                <w:sz w:val="22"/>
              </w:rPr>
              <w:t>带国产数码相机</w:t>
            </w:r>
            <w:r>
              <w:rPr>
                <w:rFonts w:ascii="宋体" w:hAnsi="宋体" w:cs="宋体" w:hint="eastAsia"/>
                <w:b/>
                <w:color w:val="000000" w:themeColor="text1"/>
                <w:sz w:val="22"/>
              </w:rPr>
              <w:t>（</w:t>
            </w:r>
            <w:r>
              <w:rPr>
                <w:rFonts w:ascii="宋体" w:hAnsi="宋体" w:cs="宋体" w:hint="eastAsia"/>
                <w:b/>
                <w:color w:val="000000" w:themeColor="text1"/>
                <w:sz w:val="22"/>
              </w:rPr>
              <w:t>相机使用索尼芯片，像素在</w:t>
            </w:r>
            <w:r>
              <w:rPr>
                <w:rFonts w:ascii="宋体" w:hAnsi="宋体" w:cs="宋体" w:hint="eastAsia"/>
                <w:b/>
                <w:color w:val="000000" w:themeColor="text1"/>
                <w:sz w:val="22"/>
              </w:rPr>
              <w:t>1000</w:t>
            </w:r>
            <w:r>
              <w:rPr>
                <w:rFonts w:ascii="宋体" w:hAnsi="宋体" w:cs="宋体" w:hint="eastAsia"/>
                <w:b/>
                <w:color w:val="000000" w:themeColor="text1"/>
                <w:sz w:val="22"/>
              </w:rPr>
              <w:t>万及以上</w:t>
            </w:r>
            <w:r>
              <w:rPr>
                <w:rFonts w:ascii="宋体" w:hAnsi="宋体" w:cs="宋体" w:hint="eastAsia"/>
                <w:b/>
                <w:color w:val="000000" w:themeColor="text1"/>
                <w:sz w:val="22"/>
              </w:rPr>
              <w:t>）</w:t>
            </w:r>
          </w:p>
        </w:tc>
      </w:tr>
      <w:tr w:rsidR="00AF4485">
        <w:tc>
          <w:tcPr>
            <w:tcW w:w="986" w:type="pct"/>
            <w:vAlign w:val="center"/>
          </w:tcPr>
          <w:p w:rsidR="00AF4485" w:rsidRDefault="00DE501B">
            <w:pPr>
              <w:spacing w:line="360" w:lineRule="auto"/>
              <w:jc w:val="center"/>
              <w:rPr>
                <w:sz w:val="24"/>
                <w:szCs w:val="24"/>
              </w:rPr>
            </w:pPr>
            <w:r>
              <w:rPr>
                <w:rFonts w:hint="eastAsia"/>
                <w:sz w:val="24"/>
                <w:szCs w:val="24"/>
                <w:highlight w:val="yellow"/>
              </w:rPr>
              <w:t>附属设备</w:t>
            </w:r>
          </w:p>
        </w:tc>
        <w:tc>
          <w:tcPr>
            <w:tcW w:w="4013" w:type="pct"/>
            <w:gridSpan w:val="2"/>
            <w:vAlign w:val="center"/>
          </w:tcPr>
          <w:p w:rsidR="00AF4485" w:rsidRDefault="00DE501B">
            <w:pPr>
              <w:spacing w:line="360" w:lineRule="auto"/>
              <w:jc w:val="left"/>
              <w:rPr>
                <w:rFonts w:ascii="黑体" w:eastAsia="黑体" w:hAnsi="黑体" w:cs="黑体"/>
              </w:rPr>
            </w:pPr>
            <w:r>
              <w:rPr>
                <w:rFonts w:ascii="黑体" w:eastAsia="黑体" w:hAnsi="黑体" w:cs="黑体" w:hint="eastAsia"/>
              </w:rPr>
              <w:t>电脑</w:t>
            </w:r>
            <w:r>
              <w:rPr>
                <w:rFonts w:ascii="黑体" w:eastAsia="黑体" w:hAnsi="黑体" w:cs="黑体" w:hint="eastAsia"/>
              </w:rPr>
              <w:t>/</w:t>
            </w:r>
            <w:r>
              <w:rPr>
                <w:rFonts w:ascii="黑体" w:eastAsia="黑体" w:hAnsi="黑体" w:cs="黑体" w:hint="eastAsia"/>
              </w:rPr>
              <w:t>技术参数：</w:t>
            </w:r>
            <w:r>
              <w:rPr>
                <w:rFonts w:ascii="黑体" w:eastAsia="黑体" w:hAnsi="黑体" w:cs="黑体" w:hint="eastAsia"/>
              </w:rPr>
              <w:t xml:space="preserve">i5 </w:t>
            </w:r>
            <w:r>
              <w:rPr>
                <w:rFonts w:ascii="黑体" w:eastAsia="黑体" w:hAnsi="黑体" w:cs="黑体" w:hint="eastAsia"/>
              </w:rPr>
              <w:t>8G/256G+1T/2G</w:t>
            </w:r>
            <w:r>
              <w:rPr>
                <w:rFonts w:ascii="黑体" w:eastAsia="黑体" w:hAnsi="黑体" w:cs="黑体" w:hint="eastAsia"/>
              </w:rPr>
              <w:t>独显</w:t>
            </w:r>
            <w:r>
              <w:rPr>
                <w:rFonts w:ascii="黑体" w:eastAsia="黑体" w:hAnsi="黑体" w:cs="黑体" w:hint="eastAsia"/>
              </w:rPr>
              <w:t>/</w:t>
            </w:r>
            <w:r>
              <w:rPr>
                <w:rFonts w:ascii="宋体" w:hAnsi="宋体" w:cs="宋体" w:hint="eastAsia"/>
                <w:color w:val="000000" w:themeColor="text1"/>
                <w:sz w:val="22"/>
                <w:szCs w:val="22"/>
              </w:rPr>
              <w:t>显示器</w:t>
            </w:r>
            <w:r>
              <w:rPr>
                <w:rFonts w:ascii="宋体" w:hAnsi="宋体" w:cs="宋体" w:hint="eastAsia"/>
                <w:color w:val="000000" w:themeColor="text1"/>
                <w:sz w:val="22"/>
                <w:szCs w:val="22"/>
                <w:shd w:val="clear" w:color="auto" w:fill="FFFFFF"/>
              </w:rPr>
              <w:t>为</w:t>
            </w:r>
            <w:r>
              <w:rPr>
                <w:rFonts w:ascii="宋体" w:hAnsi="宋体" w:cs="宋体" w:hint="eastAsia"/>
                <w:color w:val="000000" w:themeColor="text1"/>
                <w:sz w:val="22"/>
                <w:szCs w:val="22"/>
                <w:shd w:val="clear" w:color="auto" w:fill="FFFFFF"/>
              </w:rPr>
              <w:t>1280</w:t>
            </w:r>
            <w:r>
              <w:rPr>
                <w:rFonts w:ascii="宋体" w:hAnsi="宋体" w:cs="宋体" w:hint="eastAsia"/>
                <w:color w:val="000000" w:themeColor="text1"/>
                <w:sz w:val="22"/>
                <w:szCs w:val="22"/>
                <w:shd w:val="clear" w:color="auto" w:fill="FFFFFF"/>
              </w:rPr>
              <w:t>×</w:t>
            </w:r>
            <w:r>
              <w:rPr>
                <w:rFonts w:ascii="宋体" w:hAnsi="宋体" w:cs="宋体" w:hint="eastAsia"/>
                <w:color w:val="000000" w:themeColor="text1"/>
                <w:sz w:val="22"/>
                <w:szCs w:val="22"/>
                <w:shd w:val="clear" w:color="auto" w:fill="FFFFFF"/>
              </w:rPr>
              <w:t>1024</w:t>
            </w:r>
            <w:r>
              <w:rPr>
                <w:rFonts w:ascii="宋体" w:hAnsi="宋体" w:cs="宋体" w:hint="eastAsia"/>
                <w:color w:val="000000" w:themeColor="text1"/>
                <w:sz w:val="22"/>
                <w:szCs w:val="22"/>
                <w:shd w:val="clear" w:color="auto" w:fill="FFFFFF"/>
              </w:rPr>
              <w:t>或以上，</w:t>
            </w:r>
            <w:r>
              <w:rPr>
                <w:rFonts w:ascii="宋体" w:hAnsi="宋体" w:cs="宋体" w:hint="eastAsia"/>
                <w:color w:val="000000" w:themeColor="text1"/>
                <w:sz w:val="22"/>
                <w:szCs w:val="22"/>
                <w:shd w:val="clear" w:color="auto" w:fill="FFFFFF"/>
              </w:rPr>
              <w:t>32</w:t>
            </w:r>
            <w:r>
              <w:rPr>
                <w:rFonts w:ascii="宋体" w:hAnsi="宋体" w:cs="宋体" w:hint="eastAsia"/>
                <w:color w:val="000000" w:themeColor="text1"/>
                <w:sz w:val="22"/>
                <w:szCs w:val="22"/>
                <w:shd w:val="clear" w:color="auto" w:fill="FFFFFF"/>
              </w:rPr>
              <w:t>位色能力的</w:t>
            </w:r>
            <w:r>
              <w:rPr>
                <w:rFonts w:ascii="宋体" w:hAnsi="宋体" w:cs="宋体" w:hint="eastAsia"/>
                <w:color w:val="000000" w:themeColor="text1"/>
                <w:sz w:val="22"/>
                <w:szCs w:val="22"/>
                <w:shd w:val="clear" w:color="auto" w:fill="FFFFFF"/>
              </w:rPr>
              <w:t>PCI Express X16 VGA</w:t>
            </w:r>
            <w:r>
              <w:rPr>
                <w:rFonts w:ascii="宋体" w:hAnsi="宋体" w:cs="宋体" w:hint="eastAsia"/>
                <w:color w:val="000000" w:themeColor="text1"/>
                <w:sz w:val="22"/>
                <w:szCs w:val="22"/>
                <w:shd w:val="clear" w:color="auto" w:fill="FFFFFF"/>
              </w:rPr>
              <w:t>卡</w:t>
            </w:r>
            <w:r>
              <w:rPr>
                <w:rFonts w:ascii="微软雅黑" w:eastAsia="微软雅黑" w:hAnsi="微软雅黑" w:cs="微软雅黑"/>
                <w:color w:val="727171"/>
                <w:shd w:val="clear" w:color="auto" w:fill="FFFFFF"/>
              </w:rPr>
              <w:t>。</w:t>
            </w:r>
            <w:r>
              <w:rPr>
                <w:rFonts w:ascii="黑体" w:eastAsia="黑体" w:hAnsi="黑体" w:cs="黑体" w:hint="eastAsia"/>
              </w:rPr>
              <w:t>戴尔（</w:t>
            </w:r>
            <w:r>
              <w:rPr>
                <w:rFonts w:ascii="黑体" w:eastAsia="黑体" w:hAnsi="黑体" w:cs="黑体" w:hint="eastAsia"/>
              </w:rPr>
              <w:t>DELL</w:t>
            </w:r>
            <w:r>
              <w:rPr>
                <w:rFonts w:ascii="黑体" w:eastAsia="黑体" w:hAnsi="黑体" w:cs="黑体" w:hint="eastAsia"/>
              </w:rPr>
              <w:t>）</w:t>
            </w:r>
            <w:r>
              <w:rPr>
                <w:rFonts w:ascii="黑体" w:eastAsia="黑体" w:hAnsi="黑体" w:cs="黑体" w:hint="eastAsia"/>
              </w:rPr>
              <w:t xml:space="preserve">OptiPlex 3080MT </w:t>
            </w:r>
          </w:p>
        </w:tc>
      </w:tr>
      <w:tr w:rsidR="00AF4485">
        <w:tc>
          <w:tcPr>
            <w:tcW w:w="986" w:type="pct"/>
            <w:vAlign w:val="center"/>
          </w:tcPr>
          <w:p w:rsidR="00AF4485" w:rsidRDefault="00DE501B">
            <w:pPr>
              <w:spacing w:line="360" w:lineRule="auto"/>
              <w:jc w:val="center"/>
              <w:rPr>
                <w:sz w:val="24"/>
                <w:szCs w:val="24"/>
              </w:rPr>
            </w:pPr>
            <w:r>
              <w:rPr>
                <w:rFonts w:hint="eastAsia"/>
                <w:sz w:val="24"/>
                <w:szCs w:val="24"/>
              </w:rPr>
              <w:t>其他要求</w:t>
            </w:r>
          </w:p>
        </w:tc>
        <w:tc>
          <w:tcPr>
            <w:tcW w:w="4013" w:type="pct"/>
            <w:gridSpan w:val="2"/>
            <w:vAlign w:val="center"/>
          </w:tcPr>
          <w:p w:rsidR="00AF4485" w:rsidRDefault="00DE501B">
            <w:pPr>
              <w:pStyle w:val="a4"/>
              <w:spacing w:line="400" w:lineRule="exact"/>
              <w:rPr>
                <w:rFonts w:ascii="宋体" w:hAnsi="宋体" w:cs="宋体"/>
                <w:bCs/>
                <w:sz w:val="24"/>
              </w:rPr>
            </w:pPr>
            <w:r>
              <w:rPr>
                <w:rFonts w:hint="eastAsia"/>
                <w:bCs/>
                <w:color w:val="000000" w:themeColor="text1"/>
                <w:sz w:val="24"/>
              </w:rPr>
              <w:t>1</w:t>
            </w:r>
            <w:r>
              <w:rPr>
                <w:rFonts w:hint="eastAsia"/>
                <w:bCs/>
                <w:color w:val="000000" w:themeColor="text1"/>
                <w:sz w:val="24"/>
              </w:rPr>
              <w:t>、</w:t>
            </w:r>
            <w:r>
              <w:rPr>
                <w:rFonts w:hint="eastAsia"/>
                <w:bCs/>
                <w:color w:val="000000" w:themeColor="text1"/>
                <w:sz w:val="24"/>
              </w:rPr>
              <w:t>签订合同后</w:t>
            </w:r>
            <w:r>
              <w:rPr>
                <w:rFonts w:ascii="宋体" w:hAnsi="宋体" w:cs="宋体" w:hint="eastAsia"/>
                <w:bCs/>
                <w:sz w:val="24"/>
              </w:rPr>
              <w:t>中标人须及时就仪器安装条件（包括环境条件、实验台、电力、气路要求、安装位置、防振等）与用户进行沟通，并安排技术人员前往现场协助确认。</w:t>
            </w:r>
          </w:p>
          <w:p w:rsidR="00AF4485" w:rsidRDefault="00DE501B">
            <w:pPr>
              <w:pStyle w:val="a4"/>
              <w:spacing w:line="400" w:lineRule="exact"/>
              <w:rPr>
                <w:rFonts w:ascii="宋体" w:hAnsi="宋体" w:cs="宋体"/>
                <w:bCs/>
                <w:sz w:val="24"/>
              </w:rPr>
            </w:pPr>
            <w:r>
              <w:rPr>
                <w:rFonts w:ascii="宋体" w:hAnsi="宋体" w:cs="宋体" w:hint="eastAsia"/>
                <w:bCs/>
                <w:sz w:val="24"/>
              </w:rPr>
              <w:t>2</w:t>
            </w:r>
            <w:r>
              <w:rPr>
                <w:rFonts w:ascii="宋体" w:hAnsi="宋体" w:cs="宋体" w:hint="eastAsia"/>
                <w:bCs/>
                <w:sz w:val="24"/>
              </w:rPr>
              <w:t>、</w:t>
            </w:r>
            <w:r>
              <w:rPr>
                <w:rFonts w:ascii="宋体" w:hAnsi="宋体" w:cs="宋体" w:hint="eastAsia"/>
                <w:bCs/>
                <w:sz w:val="24"/>
              </w:rPr>
              <w:t>到货前，中标人应为用户</w:t>
            </w:r>
            <w:r>
              <w:rPr>
                <w:rFonts w:ascii="宋体" w:hAnsi="宋体" w:cs="宋体" w:hint="eastAsia"/>
                <w:bCs/>
                <w:sz w:val="24"/>
              </w:rPr>
              <w:t>1-2</w:t>
            </w:r>
            <w:r>
              <w:rPr>
                <w:rFonts w:ascii="宋体" w:hAnsi="宋体" w:cs="宋体" w:hint="eastAsia"/>
                <w:bCs/>
                <w:sz w:val="24"/>
              </w:rPr>
              <w:t>名人员提供培训机会。</w:t>
            </w:r>
          </w:p>
          <w:p w:rsidR="00AF4485" w:rsidRDefault="00DE501B">
            <w:pPr>
              <w:pStyle w:val="a4"/>
              <w:spacing w:line="400" w:lineRule="exact"/>
              <w:rPr>
                <w:rFonts w:ascii="宋体" w:hAnsi="宋体" w:cs="宋体"/>
                <w:bCs/>
                <w:sz w:val="24"/>
              </w:rPr>
            </w:pPr>
            <w:r>
              <w:rPr>
                <w:rFonts w:ascii="宋体" w:hAnsi="宋体" w:cs="宋体" w:hint="eastAsia"/>
                <w:bCs/>
                <w:sz w:val="24"/>
              </w:rPr>
              <w:t>3</w:t>
            </w:r>
            <w:r>
              <w:rPr>
                <w:rFonts w:ascii="宋体" w:hAnsi="宋体" w:cs="宋体" w:hint="eastAsia"/>
                <w:bCs/>
                <w:sz w:val="24"/>
              </w:rPr>
              <w:t>、</w:t>
            </w:r>
            <w:r>
              <w:rPr>
                <w:rFonts w:ascii="宋体" w:hAnsi="宋体" w:cs="宋体" w:hint="eastAsia"/>
                <w:bCs/>
                <w:sz w:val="24"/>
              </w:rPr>
              <w:t>到货后中标人须在一周内安排仪器制造厂技术人员到用户的实验室现场进行仪器安装、调试、验收、现场操作使用培训，并提前与用户沟通。</w:t>
            </w:r>
          </w:p>
          <w:p w:rsidR="00AF4485" w:rsidRDefault="00DE501B">
            <w:pPr>
              <w:pStyle w:val="ac"/>
              <w:spacing w:line="400" w:lineRule="exact"/>
              <w:ind w:firstLineChars="0" w:firstLine="0"/>
              <w:rPr>
                <w:rFonts w:ascii="黑体" w:eastAsia="黑体" w:hAnsi="黑体" w:cs="黑体"/>
              </w:rPr>
            </w:pPr>
            <w:r>
              <w:rPr>
                <w:rFonts w:ascii="宋体" w:hAnsi="宋体" w:cs="宋体" w:hint="eastAsia"/>
                <w:bCs/>
                <w:sz w:val="24"/>
                <w:szCs w:val="24"/>
              </w:rPr>
              <w:t>4</w:t>
            </w:r>
            <w:r>
              <w:rPr>
                <w:rFonts w:ascii="宋体" w:hAnsi="宋体" w:cs="宋体" w:hint="eastAsia"/>
                <w:bCs/>
                <w:sz w:val="24"/>
                <w:szCs w:val="24"/>
              </w:rPr>
              <w:t>、</w:t>
            </w:r>
            <w:r>
              <w:rPr>
                <w:rFonts w:ascii="宋体" w:hAnsi="宋体" w:cs="宋体" w:hint="eastAsia"/>
                <w:bCs/>
                <w:sz w:val="24"/>
                <w:szCs w:val="24"/>
              </w:rPr>
              <w:t>现场培训内容包括仪器的基本原理、操作、日常维护及基础分析仪器理论和上机操作等内容，现场培训直至使用人员能够独立进行软硬件操作、日常维护、方法开发和优化等。</w:t>
            </w:r>
          </w:p>
        </w:tc>
      </w:tr>
      <w:tr w:rsidR="00AF4485">
        <w:tc>
          <w:tcPr>
            <w:tcW w:w="986" w:type="pct"/>
            <w:vAlign w:val="center"/>
          </w:tcPr>
          <w:p w:rsidR="00AF4485" w:rsidRDefault="00DE501B">
            <w:pPr>
              <w:spacing w:line="360" w:lineRule="auto"/>
              <w:jc w:val="center"/>
              <w:rPr>
                <w:sz w:val="24"/>
                <w:szCs w:val="24"/>
              </w:rPr>
            </w:pPr>
            <w:r>
              <w:rPr>
                <w:rFonts w:hint="eastAsia"/>
                <w:sz w:val="24"/>
                <w:szCs w:val="24"/>
              </w:rPr>
              <w:t>设备安装地点</w:t>
            </w:r>
          </w:p>
        </w:tc>
        <w:tc>
          <w:tcPr>
            <w:tcW w:w="4013" w:type="pct"/>
            <w:gridSpan w:val="2"/>
            <w:vAlign w:val="center"/>
          </w:tcPr>
          <w:p w:rsidR="00AF4485" w:rsidRDefault="00DE501B">
            <w:pPr>
              <w:spacing w:line="360" w:lineRule="auto"/>
              <w:jc w:val="left"/>
              <w:rPr>
                <w:rFonts w:ascii="黑体" w:eastAsia="黑体" w:hAnsi="黑体" w:cs="黑体"/>
              </w:rPr>
            </w:pPr>
            <w:r>
              <w:rPr>
                <w:rFonts w:ascii="黑体" w:eastAsia="黑体" w:hAnsi="黑体" w:cs="黑体" w:hint="eastAsia"/>
              </w:rPr>
              <w:t>山西省祁县</w:t>
            </w:r>
            <w:proofErr w:type="gramStart"/>
            <w:r>
              <w:rPr>
                <w:rFonts w:ascii="黑体" w:eastAsia="黑体" w:hAnsi="黑体" w:cs="黑体" w:hint="eastAsia"/>
              </w:rPr>
              <w:t>六曲香</w:t>
            </w:r>
            <w:proofErr w:type="gramEnd"/>
          </w:p>
        </w:tc>
      </w:tr>
    </w:tbl>
    <w:p w:rsidR="00AF4485" w:rsidRDefault="00AF4485">
      <w:pPr>
        <w:rPr>
          <w:rFonts w:asciiTheme="minorEastAsia" w:eastAsiaTheme="minorEastAsia" w:hAnsiTheme="minorEastAsia"/>
          <w:b/>
          <w:sz w:val="28"/>
          <w:szCs w:val="24"/>
        </w:rPr>
      </w:pPr>
    </w:p>
    <w:tbl>
      <w:tblPr>
        <w:tblStyle w:val="a9"/>
        <w:tblW w:w="4998" w:type="pct"/>
        <w:tblLook w:val="04A0" w:firstRow="1" w:lastRow="0" w:firstColumn="1" w:lastColumn="0" w:noHBand="0" w:noVBand="1"/>
      </w:tblPr>
      <w:tblGrid>
        <w:gridCol w:w="1680"/>
        <w:gridCol w:w="2009"/>
        <w:gridCol w:w="4830"/>
      </w:tblGrid>
      <w:tr w:rsidR="00AF4485">
        <w:tc>
          <w:tcPr>
            <w:tcW w:w="986" w:type="pct"/>
            <w:vAlign w:val="center"/>
          </w:tcPr>
          <w:p w:rsidR="00AF4485" w:rsidRDefault="00DE501B">
            <w:pPr>
              <w:spacing w:line="360" w:lineRule="auto"/>
              <w:jc w:val="center"/>
              <w:rPr>
                <w:rFonts w:ascii="Times New Roman" w:hAnsi="Times New Roman" w:cs="Times New Roman"/>
                <w:sz w:val="22"/>
              </w:rPr>
            </w:pPr>
            <w:r>
              <w:rPr>
                <w:rFonts w:ascii="Times New Roman" w:hAnsi="Times New Roman" w:cs="Times New Roman"/>
                <w:sz w:val="22"/>
                <w:highlight w:val="yellow"/>
              </w:rPr>
              <w:t>主设备型号</w:t>
            </w:r>
          </w:p>
        </w:tc>
        <w:tc>
          <w:tcPr>
            <w:tcW w:w="4013" w:type="pct"/>
            <w:gridSpan w:val="2"/>
            <w:vAlign w:val="center"/>
          </w:tcPr>
          <w:p w:rsidR="00AF4485" w:rsidRDefault="00DE501B">
            <w:pPr>
              <w:rPr>
                <w:rFonts w:ascii="Times New Roman" w:hAnsi="Times New Roman" w:cs="Times New Roman"/>
                <w:color w:val="000000" w:themeColor="text1"/>
                <w:sz w:val="22"/>
              </w:rPr>
            </w:pPr>
            <w:r>
              <w:rPr>
                <w:rFonts w:ascii="宋体" w:hAnsi="宋体" w:cs="宋体" w:hint="eastAsia"/>
                <w:color w:val="000000" w:themeColor="text1"/>
                <w:sz w:val="22"/>
              </w:rPr>
              <w:t>奥林巴斯</w:t>
            </w:r>
            <w:r>
              <w:rPr>
                <w:rFonts w:ascii="宋体" w:hAnsi="宋体" w:cs="宋体"/>
                <w:color w:val="000000" w:themeColor="text1"/>
                <w:sz w:val="22"/>
              </w:rPr>
              <w:t>CKX53</w:t>
            </w:r>
            <w:r>
              <w:rPr>
                <w:rFonts w:ascii="宋体" w:hAnsi="宋体" w:cs="宋体" w:hint="eastAsia"/>
                <w:color w:val="000000" w:themeColor="text1"/>
                <w:sz w:val="22"/>
              </w:rPr>
              <w:t>（倒置显微镜）</w:t>
            </w:r>
          </w:p>
        </w:tc>
      </w:tr>
      <w:tr w:rsidR="00AF4485">
        <w:tc>
          <w:tcPr>
            <w:tcW w:w="986" w:type="pct"/>
            <w:vMerge w:val="restart"/>
            <w:vAlign w:val="center"/>
          </w:tcPr>
          <w:p w:rsidR="00AF4485" w:rsidRDefault="00DE501B">
            <w:pPr>
              <w:spacing w:line="360" w:lineRule="auto"/>
              <w:jc w:val="center"/>
              <w:rPr>
                <w:rFonts w:ascii="Times New Roman" w:hAnsi="Times New Roman" w:cs="Times New Roman"/>
                <w:color w:val="000000" w:themeColor="text1"/>
                <w:sz w:val="22"/>
              </w:rPr>
            </w:pPr>
            <w:r>
              <w:rPr>
                <w:rFonts w:ascii="Times New Roman" w:hAnsi="Times New Roman" w:cs="Times New Roman"/>
                <w:color w:val="000000" w:themeColor="text1"/>
                <w:sz w:val="22"/>
              </w:rPr>
              <w:t>设备主要参数</w:t>
            </w:r>
          </w:p>
        </w:tc>
        <w:tc>
          <w:tcPr>
            <w:tcW w:w="1179"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设备类型</w:t>
            </w:r>
          </w:p>
        </w:tc>
        <w:tc>
          <w:tcPr>
            <w:tcW w:w="2834"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研究级显微镜</w:t>
            </w:r>
          </w:p>
        </w:tc>
      </w:tr>
      <w:tr w:rsidR="00AF4485">
        <w:tc>
          <w:tcPr>
            <w:tcW w:w="986" w:type="pct"/>
            <w:vMerge/>
            <w:vAlign w:val="center"/>
          </w:tcPr>
          <w:p w:rsidR="00AF4485" w:rsidRDefault="00AF4485">
            <w:pPr>
              <w:spacing w:line="360" w:lineRule="auto"/>
              <w:jc w:val="center"/>
              <w:rPr>
                <w:rFonts w:ascii="Times New Roman" w:hAnsi="Times New Roman" w:cs="Times New Roman"/>
                <w:color w:val="000000" w:themeColor="text1"/>
                <w:sz w:val="22"/>
              </w:rPr>
            </w:pPr>
          </w:p>
        </w:tc>
        <w:tc>
          <w:tcPr>
            <w:tcW w:w="1179" w:type="pct"/>
            <w:vAlign w:val="center"/>
          </w:tcPr>
          <w:p w:rsidR="00AF4485" w:rsidRDefault="00DE501B">
            <w:pPr>
              <w:pStyle w:val="ac"/>
              <w:spacing w:line="360" w:lineRule="auto"/>
              <w:ind w:firstLineChars="0" w:firstLine="0"/>
              <w:jc w:val="left"/>
              <w:rPr>
                <w:rFonts w:ascii="Times New Roman" w:hAnsi="Times New Roman" w:cs="Times New Roman"/>
                <w:color w:val="000000" w:themeColor="text1"/>
                <w:sz w:val="22"/>
              </w:rPr>
            </w:pPr>
            <w:r>
              <w:rPr>
                <w:rFonts w:ascii="Times New Roman" w:hAnsi="Times New Roman" w:cs="Times New Roman"/>
                <w:color w:val="000000" w:themeColor="text1"/>
                <w:sz w:val="22"/>
              </w:rPr>
              <w:t>目镜</w:t>
            </w:r>
          </w:p>
        </w:tc>
        <w:tc>
          <w:tcPr>
            <w:tcW w:w="2834"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三目</w:t>
            </w:r>
          </w:p>
        </w:tc>
      </w:tr>
      <w:tr w:rsidR="00AF4485">
        <w:tc>
          <w:tcPr>
            <w:tcW w:w="986" w:type="pct"/>
            <w:vMerge/>
            <w:vAlign w:val="center"/>
          </w:tcPr>
          <w:p w:rsidR="00AF4485" w:rsidRDefault="00AF4485">
            <w:pPr>
              <w:spacing w:line="360" w:lineRule="auto"/>
              <w:jc w:val="center"/>
              <w:rPr>
                <w:rFonts w:ascii="Times New Roman" w:hAnsi="Times New Roman" w:cs="Times New Roman"/>
                <w:color w:val="000000" w:themeColor="text1"/>
                <w:sz w:val="22"/>
              </w:rPr>
            </w:pPr>
          </w:p>
        </w:tc>
        <w:tc>
          <w:tcPr>
            <w:tcW w:w="1179" w:type="pct"/>
            <w:vAlign w:val="center"/>
          </w:tcPr>
          <w:p w:rsidR="00AF4485" w:rsidRDefault="00DE501B">
            <w:pPr>
              <w:pStyle w:val="ac"/>
              <w:spacing w:line="360" w:lineRule="auto"/>
              <w:ind w:firstLineChars="0" w:firstLine="0"/>
              <w:jc w:val="left"/>
              <w:rPr>
                <w:rFonts w:ascii="Times New Roman" w:hAnsi="Times New Roman" w:cs="Times New Roman"/>
                <w:color w:val="000000" w:themeColor="text1"/>
                <w:sz w:val="22"/>
              </w:rPr>
            </w:pPr>
            <w:r>
              <w:rPr>
                <w:rFonts w:ascii="Times New Roman" w:hAnsi="Times New Roman" w:cs="Times New Roman"/>
                <w:color w:val="000000" w:themeColor="text1"/>
                <w:sz w:val="22"/>
              </w:rPr>
              <w:t>物镜</w:t>
            </w:r>
          </w:p>
        </w:tc>
        <w:tc>
          <w:tcPr>
            <w:tcW w:w="2834"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可达</w:t>
            </w:r>
            <w:r>
              <w:rPr>
                <w:rFonts w:ascii="Times New Roman" w:hAnsi="Times New Roman" w:cs="Times New Roman"/>
                <w:color w:val="000000" w:themeColor="text1"/>
                <w:sz w:val="22"/>
              </w:rPr>
              <w:t>40</w:t>
            </w:r>
            <w:r>
              <w:rPr>
                <w:rFonts w:ascii="Times New Roman" w:hAnsi="Times New Roman" w:cs="Times New Roman"/>
                <w:color w:val="000000" w:themeColor="text1"/>
                <w:sz w:val="22"/>
              </w:rPr>
              <w:t>倍</w:t>
            </w:r>
          </w:p>
        </w:tc>
      </w:tr>
      <w:tr w:rsidR="00AF4485">
        <w:tc>
          <w:tcPr>
            <w:tcW w:w="986" w:type="pct"/>
            <w:vMerge/>
            <w:vAlign w:val="center"/>
          </w:tcPr>
          <w:p w:rsidR="00AF4485" w:rsidRDefault="00AF4485">
            <w:pPr>
              <w:spacing w:line="360" w:lineRule="auto"/>
              <w:jc w:val="center"/>
              <w:rPr>
                <w:rFonts w:ascii="Times New Roman" w:hAnsi="Times New Roman" w:cs="Times New Roman"/>
                <w:color w:val="000000" w:themeColor="text1"/>
                <w:sz w:val="22"/>
              </w:rPr>
            </w:pPr>
          </w:p>
        </w:tc>
        <w:tc>
          <w:tcPr>
            <w:tcW w:w="1179"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配件</w:t>
            </w:r>
          </w:p>
        </w:tc>
        <w:tc>
          <w:tcPr>
            <w:tcW w:w="2834" w:type="pct"/>
            <w:vAlign w:val="center"/>
          </w:tcPr>
          <w:p w:rsidR="00AF4485" w:rsidRDefault="00DE501B">
            <w:pPr>
              <w:spacing w:line="360" w:lineRule="auto"/>
              <w:jc w:val="left"/>
              <w:rPr>
                <w:rFonts w:ascii="Times New Roman" w:hAnsi="Times New Roman" w:cs="Times New Roman"/>
                <w:b/>
                <w:color w:val="000000" w:themeColor="text1"/>
                <w:sz w:val="22"/>
                <w:shd w:val="clear" w:color="auto" w:fill="FFFFFF"/>
              </w:rPr>
            </w:pPr>
            <w:r>
              <w:rPr>
                <w:rFonts w:ascii="Times New Roman" w:hAnsi="Times New Roman" w:cs="Times New Roman" w:hint="eastAsia"/>
                <w:b/>
                <w:color w:val="000000" w:themeColor="text1"/>
                <w:sz w:val="22"/>
              </w:rPr>
              <w:t>带荧光照明装置、荧光激发块</w:t>
            </w:r>
            <w:r>
              <w:rPr>
                <w:rFonts w:ascii="Times New Roman" w:hAnsi="Times New Roman" w:cs="Times New Roman" w:hint="eastAsia"/>
                <w:b/>
                <w:color w:val="000000" w:themeColor="text1"/>
                <w:sz w:val="22"/>
              </w:rPr>
              <w:t>3</w:t>
            </w:r>
            <w:r>
              <w:rPr>
                <w:rFonts w:ascii="Times New Roman" w:hAnsi="Times New Roman" w:cs="Times New Roman" w:hint="eastAsia"/>
                <w:b/>
                <w:color w:val="000000" w:themeColor="text1"/>
                <w:sz w:val="22"/>
              </w:rPr>
              <w:t>块、进口</w:t>
            </w:r>
            <w:r>
              <w:rPr>
                <w:rFonts w:ascii="Times New Roman" w:hAnsi="Times New Roman" w:cs="Times New Roman" w:hint="eastAsia"/>
                <w:b/>
                <w:color w:val="000000" w:themeColor="text1"/>
                <w:sz w:val="22"/>
              </w:rPr>
              <w:t>奥林巴斯</w:t>
            </w:r>
            <w:r>
              <w:rPr>
                <w:rFonts w:ascii="Times New Roman" w:hAnsi="Times New Roman" w:cs="Times New Roman" w:hint="eastAsia"/>
                <w:b/>
                <w:color w:val="000000" w:themeColor="text1"/>
                <w:sz w:val="22"/>
              </w:rPr>
              <w:t>原装相机</w:t>
            </w:r>
            <w:r>
              <w:rPr>
                <w:rFonts w:ascii="Times New Roman" w:hAnsi="Times New Roman" w:cs="Times New Roman" w:hint="eastAsia"/>
                <w:b/>
                <w:color w:val="000000" w:themeColor="text1"/>
                <w:sz w:val="22"/>
              </w:rPr>
              <w:t>（</w:t>
            </w:r>
            <w:r>
              <w:rPr>
                <w:rFonts w:ascii="Times New Roman" w:hAnsi="Times New Roman" w:cs="Times New Roman" w:hint="eastAsia"/>
                <w:b/>
                <w:color w:val="000000" w:themeColor="text1"/>
                <w:sz w:val="22"/>
              </w:rPr>
              <w:t>DP80</w:t>
            </w:r>
            <w:r>
              <w:rPr>
                <w:rFonts w:ascii="Times New Roman" w:hAnsi="Times New Roman" w:cs="Times New Roman" w:hint="eastAsia"/>
                <w:b/>
                <w:color w:val="000000" w:themeColor="text1"/>
                <w:sz w:val="22"/>
              </w:rPr>
              <w:t>）、</w:t>
            </w:r>
            <w:r>
              <w:rPr>
                <w:rFonts w:ascii="宋体" w:hAnsi="宋体" w:cs="宋体" w:hint="eastAsia"/>
                <w:b/>
                <w:color w:val="000000" w:themeColor="text1"/>
                <w:sz w:val="22"/>
                <w:szCs w:val="22"/>
              </w:rPr>
              <w:t>奥林巴斯</w:t>
            </w:r>
            <w:proofErr w:type="spellStart"/>
            <w:r>
              <w:rPr>
                <w:rFonts w:ascii="宋体" w:hAnsi="宋体" w:cs="宋体" w:hint="eastAsia"/>
                <w:b/>
                <w:color w:val="000000" w:themeColor="text1"/>
                <w:sz w:val="22"/>
                <w:szCs w:val="22"/>
                <w:shd w:val="clear" w:color="auto" w:fill="FFFFFF"/>
              </w:rPr>
              <w:t>cellSens</w:t>
            </w:r>
            <w:proofErr w:type="spellEnd"/>
            <w:r>
              <w:rPr>
                <w:rFonts w:ascii="宋体" w:hAnsi="宋体" w:cs="宋体" w:hint="eastAsia"/>
                <w:b/>
                <w:color w:val="000000" w:themeColor="text1"/>
                <w:sz w:val="22"/>
                <w:szCs w:val="22"/>
                <w:shd w:val="clear" w:color="auto" w:fill="FFFFFF"/>
              </w:rPr>
              <w:t>软件</w:t>
            </w:r>
          </w:p>
        </w:tc>
      </w:tr>
      <w:tr w:rsidR="00AF4485">
        <w:tc>
          <w:tcPr>
            <w:tcW w:w="986" w:type="pct"/>
            <w:vMerge/>
            <w:vAlign w:val="center"/>
          </w:tcPr>
          <w:p w:rsidR="00AF4485" w:rsidRDefault="00AF4485">
            <w:pPr>
              <w:spacing w:line="360" w:lineRule="auto"/>
              <w:jc w:val="center"/>
              <w:rPr>
                <w:rFonts w:ascii="Times New Roman" w:hAnsi="Times New Roman" w:cs="Times New Roman"/>
                <w:color w:val="000000" w:themeColor="text1"/>
                <w:sz w:val="22"/>
              </w:rPr>
            </w:pPr>
          </w:p>
        </w:tc>
        <w:tc>
          <w:tcPr>
            <w:tcW w:w="1179"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聚光镜</w:t>
            </w:r>
          </w:p>
        </w:tc>
        <w:tc>
          <w:tcPr>
            <w:tcW w:w="2834"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备有可拆装的超长工</w:t>
            </w:r>
            <w:proofErr w:type="gramStart"/>
            <w:r>
              <w:rPr>
                <w:rFonts w:ascii="Times New Roman" w:hAnsi="Times New Roman" w:cs="Times New Roman"/>
                <w:color w:val="000000" w:themeColor="text1"/>
                <w:sz w:val="22"/>
              </w:rPr>
              <w:t>作距离</w:t>
            </w:r>
            <w:proofErr w:type="gramEnd"/>
            <w:r>
              <w:rPr>
                <w:rFonts w:ascii="Times New Roman" w:hAnsi="Times New Roman" w:cs="Times New Roman"/>
                <w:color w:val="000000" w:themeColor="text1"/>
                <w:sz w:val="22"/>
              </w:rPr>
              <w:t>聚光镜（数值孔径为</w:t>
            </w:r>
            <w:r>
              <w:rPr>
                <w:rFonts w:ascii="Times New Roman" w:hAnsi="Times New Roman" w:cs="Times New Roman"/>
                <w:color w:val="000000" w:themeColor="text1"/>
                <w:sz w:val="22"/>
              </w:rPr>
              <w:t>0.3</w:t>
            </w:r>
            <w:r>
              <w:rPr>
                <w:rFonts w:ascii="Times New Roman" w:hAnsi="Times New Roman" w:cs="Times New Roman"/>
                <w:color w:val="000000" w:themeColor="text1"/>
                <w:sz w:val="22"/>
              </w:rPr>
              <w:t>，工作距离为</w:t>
            </w:r>
            <w:r>
              <w:rPr>
                <w:rFonts w:ascii="Times New Roman" w:hAnsi="Times New Roman" w:cs="Times New Roman"/>
                <w:color w:val="000000" w:themeColor="text1"/>
                <w:sz w:val="22"/>
              </w:rPr>
              <w:t>72mm</w:t>
            </w:r>
            <w:r>
              <w:rPr>
                <w:rFonts w:ascii="Times New Roman" w:hAnsi="Times New Roman" w:cs="Times New Roman"/>
                <w:color w:val="000000" w:themeColor="text1"/>
                <w:sz w:val="22"/>
              </w:rPr>
              <w:t>）</w:t>
            </w:r>
          </w:p>
        </w:tc>
      </w:tr>
      <w:tr w:rsidR="00AF4485">
        <w:tc>
          <w:tcPr>
            <w:tcW w:w="986" w:type="pct"/>
            <w:vMerge/>
            <w:vAlign w:val="center"/>
          </w:tcPr>
          <w:p w:rsidR="00AF4485" w:rsidRDefault="00AF4485">
            <w:pPr>
              <w:spacing w:line="360" w:lineRule="auto"/>
              <w:jc w:val="center"/>
              <w:rPr>
                <w:rFonts w:ascii="Times New Roman" w:hAnsi="Times New Roman" w:cs="Times New Roman"/>
                <w:color w:val="000000" w:themeColor="text1"/>
                <w:sz w:val="22"/>
              </w:rPr>
            </w:pPr>
          </w:p>
        </w:tc>
        <w:tc>
          <w:tcPr>
            <w:tcW w:w="1179"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hint="eastAsia"/>
                <w:color w:val="000000" w:themeColor="text1"/>
                <w:sz w:val="22"/>
              </w:rPr>
              <w:t>载物台</w:t>
            </w:r>
          </w:p>
        </w:tc>
        <w:tc>
          <w:tcPr>
            <w:tcW w:w="2834" w:type="pct"/>
            <w:vAlign w:val="center"/>
          </w:tcPr>
          <w:p w:rsidR="00AF4485" w:rsidRDefault="00DE501B">
            <w:pPr>
              <w:spacing w:line="360" w:lineRule="auto"/>
              <w:jc w:val="left"/>
              <w:rPr>
                <w:rFonts w:ascii="Times New Roman" w:hAnsi="Times New Roman" w:cs="Times New Roman"/>
                <w:color w:val="000000" w:themeColor="text1"/>
                <w:sz w:val="22"/>
                <w:shd w:val="clear" w:color="auto" w:fill="FFFFFF"/>
              </w:rPr>
            </w:pPr>
            <w:r>
              <w:rPr>
                <w:rFonts w:ascii="Times New Roman" w:hAnsi="Times New Roman" w:cs="Times New Roman" w:hint="eastAsia"/>
                <w:color w:val="000000" w:themeColor="text1"/>
                <w:sz w:val="22"/>
              </w:rPr>
              <w:t>平面载物台：</w:t>
            </w:r>
            <w:r>
              <w:rPr>
                <w:rFonts w:ascii="Times New Roman" w:hAnsi="Times New Roman" w:cs="Times New Roman" w:hint="eastAsia"/>
                <w:color w:val="000000" w:themeColor="text1"/>
                <w:sz w:val="22"/>
              </w:rPr>
              <w:t>160</w:t>
            </w:r>
            <w:r>
              <w:rPr>
                <w:rFonts w:ascii="Times New Roman" w:hAnsi="Times New Roman" w:cs="Times New Roman" w:hint="eastAsia"/>
                <w:color w:val="000000" w:themeColor="text1"/>
                <w:sz w:val="22"/>
              </w:rPr>
              <w:t>×</w:t>
            </w:r>
            <w:r>
              <w:rPr>
                <w:rFonts w:ascii="Times New Roman" w:hAnsi="Times New Roman" w:cs="Times New Roman" w:hint="eastAsia"/>
                <w:color w:val="000000" w:themeColor="text1"/>
                <w:sz w:val="22"/>
              </w:rPr>
              <w:t>250mm</w:t>
            </w:r>
            <w:r>
              <w:rPr>
                <w:rFonts w:ascii="Times New Roman" w:hAnsi="Times New Roman" w:cs="Times New Roman" w:hint="eastAsia"/>
                <w:color w:val="000000" w:themeColor="text1"/>
                <w:sz w:val="22"/>
              </w:rPr>
              <w:t>，可安装标本夹具，载物台插入圆板</w:t>
            </w:r>
            <w:r>
              <w:rPr>
                <w:rFonts w:ascii="Times New Roman" w:hAnsi="Times New Roman" w:cs="Times New Roman" w:hint="eastAsia"/>
                <w:color w:val="000000" w:themeColor="text1"/>
                <w:sz w:val="22"/>
              </w:rPr>
              <w:t>(</w:t>
            </w:r>
            <w:r>
              <w:rPr>
                <w:rFonts w:ascii="Times New Roman" w:hAnsi="Times New Roman" w:cs="Times New Roman" w:hint="eastAsia"/>
                <w:color w:val="000000" w:themeColor="text1"/>
                <w:sz w:val="22"/>
              </w:rPr>
              <w:t>孔径</w:t>
            </w:r>
            <w:r>
              <w:rPr>
                <w:rFonts w:ascii="Times New Roman" w:hAnsi="Times New Roman" w:cs="Times New Roman" w:hint="eastAsia"/>
                <w:color w:val="000000" w:themeColor="text1"/>
                <w:sz w:val="22"/>
              </w:rPr>
              <w:t>25mm)</w:t>
            </w:r>
            <w:r>
              <w:rPr>
                <w:rFonts w:ascii="Times New Roman" w:hAnsi="Times New Roman" w:cs="Times New Roman" w:hint="eastAsia"/>
                <w:color w:val="000000" w:themeColor="text1"/>
                <w:sz w:val="22"/>
              </w:rPr>
              <w:t>更换式；</w:t>
            </w:r>
            <w:r>
              <w:rPr>
                <w:rFonts w:ascii="Times New Roman" w:hAnsi="Times New Roman" w:cs="Times New Roman" w:hint="eastAsia"/>
                <w:color w:val="000000" w:themeColor="text1"/>
                <w:sz w:val="22"/>
              </w:rPr>
              <w:br/>
            </w:r>
            <w:r>
              <w:rPr>
                <w:rFonts w:ascii="Times New Roman" w:hAnsi="Times New Roman" w:cs="Times New Roman" w:hint="eastAsia"/>
                <w:color w:val="000000" w:themeColor="text1"/>
                <w:sz w:val="22"/>
              </w:rPr>
              <w:t>机械式载物台：备有右手用低位置同轴</w:t>
            </w:r>
            <w:r>
              <w:rPr>
                <w:rFonts w:ascii="Times New Roman" w:hAnsi="Times New Roman" w:cs="Times New Roman" w:hint="eastAsia"/>
                <w:color w:val="000000" w:themeColor="text1"/>
                <w:sz w:val="22"/>
              </w:rPr>
              <w:t>X</w:t>
            </w:r>
            <w:r>
              <w:rPr>
                <w:rFonts w:ascii="Times New Roman" w:hAnsi="Times New Roman" w:cs="Times New Roman" w:hint="eastAsia"/>
                <w:color w:val="000000" w:themeColor="text1"/>
                <w:sz w:val="22"/>
              </w:rPr>
              <w:t>、</w:t>
            </w:r>
            <w:r>
              <w:rPr>
                <w:rFonts w:ascii="Times New Roman" w:hAnsi="Times New Roman" w:cs="Times New Roman" w:hint="eastAsia"/>
                <w:color w:val="000000" w:themeColor="text1"/>
                <w:sz w:val="22"/>
              </w:rPr>
              <w:t>Y</w:t>
            </w:r>
            <w:r>
              <w:rPr>
                <w:rFonts w:ascii="Times New Roman" w:hAnsi="Times New Roman" w:cs="Times New Roman" w:hint="eastAsia"/>
                <w:color w:val="000000" w:themeColor="text1"/>
                <w:sz w:val="22"/>
              </w:rPr>
              <w:t>向</w:t>
            </w:r>
            <w:r>
              <w:rPr>
                <w:rFonts w:ascii="Times New Roman" w:hAnsi="Times New Roman" w:cs="Times New Roman" w:hint="eastAsia"/>
                <w:color w:val="000000" w:themeColor="text1"/>
                <w:sz w:val="22"/>
              </w:rPr>
              <w:lastRenderedPageBreak/>
              <w:t>传动旋钮，载物台行程：</w:t>
            </w:r>
            <w:r>
              <w:rPr>
                <w:rFonts w:ascii="Times New Roman" w:hAnsi="Times New Roman" w:cs="Times New Roman" w:hint="eastAsia"/>
                <w:color w:val="000000" w:themeColor="text1"/>
                <w:sz w:val="22"/>
              </w:rPr>
              <w:t>X=120mm</w:t>
            </w:r>
            <w:r>
              <w:rPr>
                <w:rFonts w:ascii="Times New Roman" w:hAnsi="Times New Roman" w:cs="Times New Roman" w:hint="eastAsia"/>
                <w:color w:val="000000" w:themeColor="text1"/>
                <w:sz w:val="22"/>
              </w:rPr>
              <w:t>，</w:t>
            </w:r>
            <w:r>
              <w:rPr>
                <w:rFonts w:ascii="Times New Roman" w:hAnsi="Times New Roman" w:cs="Times New Roman" w:hint="eastAsia"/>
                <w:color w:val="000000" w:themeColor="text1"/>
                <w:sz w:val="22"/>
              </w:rPr>
              <w:t>Y=78mm</w:t>
            </w:r>
            <w:r>
              <w:rPr>
                <w:rFonts w:ascii="Times New Roman" w:hAnsi="Times New Roman" w:cs="Times New Roman" w:hint="eastAsia"/>
                <w:color w:val="000000" w:themeColor="text1"/>
                <w:sz w:val="22"/>
              </w:rPr>
              <w:t>。</w:t>
            </w:r>
            <w:r>
              <w:rPr>
                <w:rFonts w:ascii="Times New Roman" w:hAnsi="Times New Roman" w:cs="Times New Roman" w:hint="eastAsia"/>
                <w:color w:val="000000" w:themeColor="text1"/>
                <w:sz w:val="22"/>
              </w:rPr>
              <w:t xml:space="preserve"> </w:t>
            </w:r>
            <w:r>
              <w:rPr>
                <w:rFonts w:ascii="Times New Roman" w:hAnsi="Times New Roman" w:cs="Times New Roman" w:hint="eastAsia"/>
                <w:color w:val="000000" w:themeColor="text1"/>
                <w:sz w:val="22"/>
              </w:rPr>
              <w:t>附有</w:t>
            </w:r>
            <w:r>
              <w:rPr>
                <w:rFonts w:ascii="Times New Roman" w:hAnsi="Times New Roman" w:cs="Times New Roman" w:hint="eastAsia"/>
                <w:color w:val="000000" w:themeColor="text1"/>
                <w:sz w:val="22"/>
              </w:rPr>
              <w:t>3</w:t>
            </w:r>
            <w:r>
              <w:rPr>
                <w:rFonts w:ascii="Times New Roman" w:hAnsi="Times New Roman" w:cs="Times New Roman" w:hint="eastAsia"/>
                <w:color w:val="000000" w:themeColor="text1"/>
                <w:sz w:val="22"/>
              </w:rPr>
              <w:t>种培养皿、标本用托座；</w:t>
            </w:r>
            <w:r>
              <w:rPr>
                <w:rFonts w:ascii="Times New Roman" w:hAnsi="Times New Roman" w:cs="Times New Roman" w:hint="eastAsia"/>
                <w:color w:val="000000" w:themeColor="text1"/>
                <w:sz w:val="22"/>
              </w:rPr>
              <w:br/>
            </w:r>
            <w:r>
              <w:rPr>
                <w:rFonts w:ascii="Times New Roman" w:hAnsi="Times New Roman" w:cs="Times New Roman" w:hint="eastAsia"/>
                <w:color w:val="000000" w:themeColor="text1"/>
                <w:sz w:val="22"/>
              </w:rPr>
              <w:t>载物台接长板：</w:t>
            </w:r>
            <w:r>
              <w:rPr>
                <w:rFonts w:ascii="Times New Roman" w:hAnsi="Times New Roman" w:cs="Times New Roman" w:hint="eastAsia"/>
                <w:color w:val="000000" w:themeColor="text1"/>
                <w:sz w:val="22"/>
              </w:rPr>
              <w:t>70</w:t>
            </w:r>
            <w:r>
              <w:rPr>
                <w:rFonts w:ascii="Times New Roman" w:hAnsi="Times New Roman" w:cs="Times New Roman" w:hint="eastAsia"/>
                <w:color w:val="000000" w:themeColor="text1"/>
                <w:sz w:val="22"/>
              </w:rPr>
              <w:t>×</w:t>
            </w:r>
            <w:r>
              <w:rPr>
                <w:rFonts w:ascii="Times New Roman" w:hAnsi="Times New Roman" w:cs="Times New Roman" w:hint="eastAsia"/>
                <w:color w:val="000000" w:themeColor="text1"/>
                <w:sz w:val="22"/>
              </w:rPr>
              <w:t>180mm</w:t>
            </w:r>
            <w:r>
              <w:rPr>
                <w:rFonts w:ascii="Times New Roman" w:hAnsi="Times New Roman" w:cs="Times New Roman" w:hint="eastAsia"/>
                <w:color w:val="000000" w:themeColor="text1"/>
                <w:sz w:val="22"/>
              </w:rPr>
              <w:t>。</w:t>
            </w:r>
          </w:p>
        </w:tc>
      </w:tr>
      <w:tr w:rsidR="00AF4485">
        <w:tc>
          <w:tcPr>
            <w:tcW w:w="986" w:type="pct"/>
            <w:vMerge/>
            <w:vAlign w:val="center"/>
          </w:tcPr>
          <w:p w:rsidR="00AF4485" w:rsidRDefault="00AF4485">
            <w:pPr>
              <w:spacing w:line="360" w:lineRule="auto"/>
              <w:jc w:val="center"/>
              <w:rPr>
                <w:rFonts w:ascii="Times New Roman" w:hAnsi="Times New Roman" w:cs="Times New Roman"/>
                <w:color w:val="000000" w:themeColor="text1"/>
                <w:sz w:val="22"/>
              </w:rPr>
            </w:pPr>
          </w:p>
        </w:tc>
        <w:tc>
          <w:tcPr>
            <w:tcW w:w="1179"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照明系统</w:t>
            </w:r>
          </w:p>
        </w:tc>
        <w:tc>
          <w:tcPr>
            <w:tcW w:w="2834" w:type="pct"/>
            <w:vAlign w:val="center"/>
          </w:tcPr>
          <w:p w:rsidR="00AF4485" w:rsidRDefault="00DE501B">
            <w:pPr>
              <w:spacing w:line="360" w:lineRule="auto"/>
              <w:jc w:val="left"/>
              <w:rPr>
                <w:rFonts w:ascii="Times New Roman" w:hAnsi="Times New Roman" w:cs="Times New Roman"/>
                <w:color w:val="000000" w:themeColor="text1"/>
                <w:sz w:val="22"/>
              </w:rPr>
            </w:pPr>
            <w:r>
              <w:rPr>
                <w:rFonts w:ascii="Times New Roman" w:hAnsi="Times New Roman" w:cs="Times New Roman"/>
                <w:color w:val="000000" w:themeColor="text1"/>
                <w:sz w:val="22"/>
              </w:rPr>
              <w:t>光源：备有</w:t>
            </w:r>
            <w:r>
              <w:rPr>
                <w:rFonts w:ascii="Times New Roman" w:hAnsi="Times New Roman" w:cs="Times New Roman"/>
                <w:color w:val="000000" w:themeColor="text1"/>
                <w:sz w:val="22"/>
              </w:rPr>
              <w:t>6V30W</w:t>
            </w:r>
            <w:r>
              <w:rPr>
                <w:rFonts w:ascii="Times New Roman" w:hAnsi="Times New Roman" w:cs="Times New Roman"/>
                <w:color w:val="000000" w:themeColor="text1"/>
                <w:sz w:val="22"/>
              </w:rPr>
              <w:t>卤素灯和灯插座（</w:t>
            </w:r>
            <w:r>
              <w:rPr>
                <w:rFonts w:ascii="Times New Roman" w:hAnsi="Times New Roman" w:cs="Times New Roman"/>
                <w:color w:val="000000" w:themeColor="text1"/>
                <w:sz w:val="22"/>
              </w:rPr>
              <w:t>U-LS30-3-2</w:t>
            </w:r>
            <w:r>
              <w:rPr>
                <w:rFonts w:ascii="Times New Roman" w:hAnsi="Times New Roman" w:cs="Times New Roman"/>
                <w:color w:val="000000" w:themeColor="text1"/>
                <w:sz w:val="22"/>
              </w:rPr>
              <w:t>），内装毛玻璃片和吸热滤光片，照明部可拆装；</w:t>
            </w:r>
            <w:r>
              <w:rPr>
                <w:rFonts w:ascii="Times New Roman" w:hAnsi="Times New Roman" w:cs="Times New Roman"/>
                <w:color w:val="000000" w:themeColor="text1"/>
                <w:sz w:val="22"/>
              </w:rPr>
              <w:br/>
            </w:r>
            <w:r>
              <w:rPr>
                <w:rFonts w:ascii="Times New Roman" w:hAnsi="Times New Roman" w:cs="Times New Roman"/>
                <w:color w:val="000000" w:themeColor="text1"/>
                <w:sz w:val="22"/>
              </w:rPr>
              <w:t>滤色镜座：拆装型滤色镜座，可插装最大厚度</w:t>
            </w:r>
            <w:r>
              <w:rPr>
                <w:rFonts w:ascii="Times New Roman" w:hAnsi="Times New Roman" w:cs="Times New Roman"/>
                <w:color w:val="000000" w:themeColor="text1"/>
                <w:sz w:val="22"/>
              </w:rPr>
              <w:t>11mm</w:t>
            </w:r>
            <w:r>
              <w:rPr>
                <w:rFonts w:ascii="Times New Roman" w:hAnsi="Times New Roman" w:cs="Times New Roman"/>
                <w:color w:val="000000" w:themeColor="text1"/>
                <w:sz w:val="22"/>
              </w:rPr>
              <w:t>的直径</w:t>
            </w:r>
            <w:r>
              <w:rPr>
                <w:rFonts w:ascii="Times New Roman" w:hAnsi="Times New Roman" w:cs="Times New Roman"/>
                <w:color w:val="000000" w:themeColor="text1"/>
                <w:sz w:val="22"/>
              </w:rPr>
              <w:t>45mm</w:t>
            </w:r>
            <w:r>
              <w:rPr>
                <w:rFonts w:ascii="Times New Roman" w:hAnsi="Times New Roman" w:cs="Times New Roman"/>
                <w:color w:val="000000" w:themeColor="text1"/>
                <w:sz w:val="22"/>
              </w:rPr>
              <w:t>滤色镜；</w:t>
            </w:r>
            <w:r>
              <w:rPr>
                <w:rFonts w:ascii="Times New Roman" w:hAnsi="Times New Roman" w:cs="Times New Roman"/>
                <w:color w:val="000000" w:themeColor="text1"/>
                <w:sz w:val="22"/>
              </w:rPr>
              <w:br/>
            </w:r>
            <w:r>
              <w:rPr>
                <w:rFonts w:ascii="Times New Roman" w:hAnsi="Times New Roman" w:cs="Times New Roman"/>
                <w:color w:val="000000" w:themeColor="text1"/>
                <w:sz w:val="22"/>
              </w:rPr>
              <w:t>孔径光阑：手柄型，可在</w:t>
            </w:r>
            <w:r>
              <w:rPr>
                <w:rFonts w:ascii="Times New Roman" w:hAnsi="Times New Roman" w:cs="Times New Roman"/>
                <w:color w:val="000000" w:themeColor="text1"/>
                <w:sz w:val="22"/>
              </w:rPr>
              <w:t>3-44mm</w:t>
            </w:r>
            <w:r>
              <w:rPr>
                <w:rFonts w:ascii="Times New Roman" w:hAnsi="Times New Roman" w:cs="Times New Roman"/>
                <w:color w:val="000000" w:themeColor="text1"/>
                <w:sz w:val="22"/>
              </w:rPr>
              <w:t>范围内进行调节；</w:t>
            </w:r>
            <w:r>
              <w:rPr>
                <w:rFonts w:ascii="Times New Roman" w:hAnsi="Times New Roman" w:cs="Times New Roman"/>
                <w:color w:val="000000" w:themeColor="text1"/>
                <w:sz w:val="22"/>
              </w:rPr>
              <w:br/>
            </w:r>
            <w:r>
              <w:rPr>
                <w:rFonts w:ascii="Times New Roman" w:hAnsi="Times New Roman" w:cs="Times New Roman"/>
                <w:color w:val="000000" w:themeColor="text1"/>
                <w:sz w:val="22"/>
              </w:rPr>
              <w:t>垂直荧光照明装置：照明装置可拆装，备有观察法转换</w:t>
            </w:r>
            <w:proofErr w:type="gramStart"/>
            <w:r>
              <w:rPr>
                <w:rFonts w:ascii="Times New Roman" w:hAnsi="Times New Roman" w:cs="Times New Roman"/>
                <w:color w:val="000000" w:themeColor="text1"/>
                <w:sz w:val="22"/>
              </w:rPr>
              <w:t>用滑座</w:t>
            </w:r>
            <w:proofErr w:type="gramEnd"/>
            <w:r>
              <w:rPr>
                <w:rFonts w:ascii="Times New Roman" w:hAnsi="Times New Roman" w:cs="Times New Roman"/>
                <w:color w:val="000000" w:themeColor="text1"/>
                <w:sz w:val="22"/>
              </w:rPr>
              <w:t>（三个转换位置：</w:t>
            </w:r>
            <w:r>
              <w:rPr>
                <w:rFonts w:ascii="Times New Roman" w:hAnsi="Times New Roman" w:cs="Times New Roman"/>
                <w:color w:val="000000" w:themeColor="text1"/>
                <w:sz w:val="22"/>
              </w:rPr>
              <w:t>B</w:t>
            </w:r>
            <w:r>
              <w:rPr>
                <w:rFonts w:ascii="Times New Roman" w:hAnsi="Times New Roman" w:cs="Times New Roman"/>
                <w:color w:val="000000" w:themeColor="text1"/>
                <w:sz w:val="22"/>
              </w:rPr>
              <w:t>激发位、</w:t>
            </w:r>
            <w:r>
              <w:rPr>
                <w:rFonts w:ascii="Times New Roman" w:hAnsi="Times New Roman" w:cs="Times New Roman"/>
                <w:color w:val="000000" w:themeColor="text1"/>
                <w:sz w:val="22"/>
              </w:rPr>
              <w:t>G</w:t>
            </w:r>
            <w:r>
              <w:rPr>
                <w:rFonts w:ascii="Times New Roman" w:hAnsi="Times New Roman" w:cs="Times New Roman"/>
                <w:color w:val="000000" w:themeColor="text1"/>
                <w:sz w:val="22"/>
              </w:rPr>
              <w:t>激发位、透射光位或</w:t>
            </w:r>
            <w:r>
              <w:rPr>
                <w:rFonts w:ascii="Times New Roman" w:hAnsi="Times New Roman" w:cs="Times New Roman"/>
                <w:color w:val="000000" w:themeColor="text1"/>
                <w:sz w:val="22"/>
              </w:rPr>
              <w:t>U</w:t>
            </w:r>
            <w:r>
              <w:rPr>
                <w:rFonts w:ascii="Times New Roman" w:hAnsi="Times New Roman" w:cs="Times New Roman"/>
                <w:color w:val="000000" w:themeColor="text1"/>
                <w:sz w:val="22"/>
              </w:rPr>
              <w:t>激发位）</w:t>
            </w:r>
            <w:r>
              <w:rPr>
                <w:rFonts w:ascii="Times New Roman" w:hAnsi="Times New Roman" w:cs="Times New Roman"/>
                <w:color w:val="000000" w:themeColor="text1"/>
                <w:sz w:val="22"/>
              </w:rPr>
              <w:t>.</w:t>
            </w:r>
            <w:r>
              <w:rPr>
                <w:rFonts w:ascii="Times New Roman" w:hAnsi="Times New Roman" w:cs="Times New Roman"/>
                <w:color w:val="000000" w:themeColor="text1"/>
                <w:sz w:val="22"/>
              </w:rPr>
              <w:br/>
            </w:r>
            <w:r>
              <w:rPr>
                <w:rFonts w:ascii="Times New Roman" w:hAnsi="Times New Roman" w:cs="Times New Roman"/>
                <w:color w:val="000000" w:themeColor="text1"/>
                <w:sz w:val="22"/>
              </w:rPr>
              <w:t>荧光光源：</w:t>
            </w:r>
            <w:r>
              <w:rPr>
                <w:rFonts w:ascii="Times New Roman" w:hAnsi="Times New Roman" w:cs="Times New Roman"/>
                <w:color w:val="000000" w:themeColor="text1"/>
                <w:sz w:val="22"/>
              </w:rPr>
              <w:t>50W</w:t>
            </w:r>
            <w:r>
              <w:rPr>
                <w:rFonts w:ascii="Times New Roman" w:hAnsi="Times New Roman" w:cs="Times New Roman"/>
                <w:color w:val="000000" w:themeColor="text1"/>
                <w:sz w:val="22"/>
              </w:rPr>
              <w:t>汞灯</w:t>
            </w:r>
            <w:r>
              <w:rPr>
                <w:rFonts w:ascii="Times New Roman" w:hAnsi="Times New Roman" w:cs="Times New Roman"/>
                <w:color w:val="000000" w:themeColor="text1"/>
                <w:sz w:val="22"/>
              </w:rPr>
              <w:br/>
            </w:r>
            <w:r>
              <w:rPr>
                <w:rFonts w:ascii="Times New Roman" w:hAnsi="Times New Roman" w:cs="Times New Roman"/>
                <w:color w:val="000000" w:themeColor="text1"/>
                <w:sz w:val="22"/>
              </w:rPr>
              <w:t>荧光激发块：</w:t>
            </w:r>
            <w:r>
              <w:rPr>
                <w:rFonts w:ascii="Times New Roman" w:hAnsi="Times New Roman" w:cs="Times New Roman"/>
                <w:color w:val="000000" w:themeColor="text1"/>
                <w:sz w:val="22"/>
              </w:rPr>
              <w:t>2</w:t>
            </w:r>
            <w:r>
              <w:rPr>
                <w:rFonts w:ascii="Times New Roman" w:hAnsi="Times New Roman" w:cs="Times New Roman"/>
                <w:color w:val="000000" w:themeColor="text1"/>
                <w:sz w:val="22"/>
              </w:rPr>
              <w:t>激发块（</w:t>
            </w:r>
            <w:r>
              <w:rPr>
                <w:rFonts w:ascii="Times New Roman" w:hAnsi="Times New Roman" w:cs="Times New Roman"/>
                <w:color w:val="000000" w:themeColor="text1"/>
                <w:sz w:val="22"/>
              </w:rPr>
              <w:t>B</w:t>
            </w:r>
            <w:r>
              <w:rPr>
                <w:rFonts w:ascii="Times New Roman" w:hAnsi="Times New Roman" w:cs="Times New Roman"/>
                <w:color w:val="000000" w:themeColor="text1"/>
                <w:sz w:val="22"/>
              </w:rPr>
              <w:t>和</w:t>
            </w:r>
            <w:r>
              <w:rPr>
                <w:rFonts w:ascii="Times New Roman" w:hAnsi="Times New Roman" w:cs="Times New Roman"/>
                <w:color w:val="000000" w:themeColor="text1"/>
                <w:sz w:val="22"/>
              </w:rPr>
              <w:t>G</w:t>
            </w:r>
            <w:r>
              <w:rPr>
                <w:rFonts w:ascii="Times New Roman" w:hAnsi="Times New Roman" w:cs="Times New Roman"/>
                <w:color w:val="000000" w:themeColor="text1"/>
                <w:sz w:val="22"/>
              </w:rPr>
              <w:t>），可选</w:t>
            </w:r>
            <w:r>
              <w:rPr>
                <w:rFonts w:ascii="Times New Roman" w:hAnsi="Times New Roman" w:cs="Times New Roman"/>
                <w:color w:val="000000" w:themeColor="text1"/>
                <w:sz w:val="22"/>
              </w:rPr>
              <w:t>U</w:t>
            </w:r>
            <w:r>
              <w:rPr>
                <w:rFonts w:ascii="Times New Roman" w:hAnsi="Times New Roman" w:cs="Times New Roman"/>
                <w:color w:val="000000" w:themeColor="text1"/>
                <w:sz w:val="22"/>
              </w:rPr>
              <w:t>（不能与</w:t>
            </w:r>
            <w:r>
              <w:rPr>
                <w:rFonts w:ascii="Times New Roman" w:hAnsi="Times New Roman" w:cs="Times New Roman"/>
                <w:color w:val="000000" w:themeColor="text1"/>
                <w:sz w:val="22"/>
              </w:rPr>
              <w:t>UIS2</w:t>
            </w:r>
            <w:r>
              <w:rPr>
                <w:rFonts w:ascii="Times New Roman" w:hAnsi="Times New Roman" w:cs="Times New Roman"/>
                <w:color w:val="000000" w:themeColor="text1"/>
                <w:sz w:val="22"/>
              </w:rPr>
              <w:t>兼容，滤色镜和分光镜的尺寸和</w:t>
            </w:r>
            <w:r>
              <w:rPr>
                <w:rFonts w:ascii="Times New Roman" w:hAnsi="Times New Roman" w:cs="Times New Roman"/>
                <w:color w:val="000000" w:themeColor="text1"/>
                <w:sz w:val="22"/>
              </w:rPr>
              <w:t>UIS2</w:t>
            </w:r>
            <w:r>
              <w:rPr>
                <w:rFonts w:ascii="Times New Roman" w:hAnsi="Times New Roman" w:cs="Times New Roman"/>
                <w:color w:val="000000" w:themeColor="text1"/>
                <w:sz w:val="22"/>
              </w:rPr>
              <w:t>一样）</w:t>
            </w:r>
            <w:r>
              <w:rPr>
                <w:rFonts w:ascii="Times New Roman" w:hAnsi="Times New Roman" w:cs="Times New Roman"/>
                <w:color w:val="000000" w:themeColor="text1"/>
                <w:sz w:val="22"/>
              </w:rPr>
              <w:br/>
            </w:r>
            <w:r>
              <w:rPr>
                <w:rFonts w:ascii="Times New Roman" w:hAnsi="Times New Roman" w:cs="Times New Roman"/>
                <w:color w:val="000000" w:themeColor="text1"/>
                <w:sz w:val="22"/>
              </w:rPr>
              <w:t>滤色镜：</w:t>
            </w:r>
            <w:r>
              <w:rPr>
                <w:rFonts w:ascii="Times New Roman" w:hAnsi="Times New Roman" w:cs="Times New Roman"/>
                <w:color w:val="000000" w:themeColor="text1"/>
                <w:sz w:val="22"/>
              </w:rPr>
              <w:t>1</w:t>
            </w:r>
            <w:r>
              <w:rPr>
                <w:rFonts w:ascii="Times New Roman" w:hAnsi="Times New Roman" w:cs="Times New Roman"/>
                <w:color w:val="000000" w:themeColor="text1"/>
                <w:sz w:val="22"/>
              </w:rPr>
              <w:t>个滤色镜</w:t>
            </w:r>
          </w:p>
        </w:tc>
      </w:tr>
      <w:tr w:rsidR="00AF4485">
        <w:tc>
          <w:tcPr>
            <w:tcW w:w="986" w:type="pct"/>
            <w:vAlign w:val="center"/>
          </w:tcPr>
          <w:p w:rsidR="00AF4485" w:rsidRDefault="00DE501B">
            <w:pPr>
              <w:spacing w:line="360" w:lineRule="auto"/>
              <w:jc w:val="center"/>
              <w:rPr>
                <w:sz w:val="24"/>
                <w:szCs w:val="24"/>
              </w:rPr>
            </w:pPr>
            <w:r>
              <w:rPr>
                <w:rFonts w:hint="eastAsia"/>
                <w:sz w:val="24"/>
                <w:szCs w:val="24"/>
                <w:highlight w:val="yellow"/>
              </w:rPr>
              <w:t>附属设备</w:t>
            </w:r>
          </w:p>
        </w:tc>
        <w:tc>
          <w:tcPr>
            <w:tcW w:w="4013" w:type="pct"/>
            <w:gridSpan w:val="2"/>
            <w:vAlign w:val="center"/>
          </w:tcPr>
          <w:p w:rsidR="00AF4485" w:rsidRDefault="00DE501B">
            <w:pPr>
              <w:spacing w:line="360" w:lineRule="auto"/>
              <w:jc w:val="left"/>
              <w:rPr>
                <w:rFonts w:ascii="黑体" w:eastAsia="黑体" w:hAnsi="黑体" w:cs="黑体"/>
              </w:rPr>
            </w:pPr>
            <w:r>
              <w:rPr>
                <w:rFonts w:ascii="黑体" w:eastAsia="黑体" w:hAnsi="黑体" w:cs="黑体" w:hint="eastAsia"/>
              </w:rPr>
              <w:t>电脑</w:t>
            </w:r>
            <w:r>
              <w:rPr>
                <w:rFonts w:ascii="黑体" w:eastAsia="黑体" w:hAnsi="黑体" w:cs="黑体" w:hint="eastAsia"/>
              </w:rPr>
              <w:t>/</w:t>
            </w:r>
            <w:r>
              <w:rPr>
                <w:rFonts w:ascii="黑体" w:eastAsia="黑体" w:hAnsi="黑体" w:cs="黑体" w:hint="eastAsia"/>
              </w:rPr>
              <w:t>技术参数：</w:t>
            </w:r>
            <w:r>
              <w:rPr>
                <w:rFonts w:ascii="宋体" w:hAnsi="宋体" w:cs="宋体" w:hint="eastAsia"/>
                <w:sz w:val="22"/>
              </w:rPr>
              <w:t>惠普</w:t>
            </w:r>
            <w:r>
              <w:rPr>
                <w:rFonts w:ascii="宋体" w:hAnsi="宋体" w:cs="宋体" w:hint="eastAsia"/>
                <w:sz w:val="22"/>
              </w:rPr>
              <w:t>Z4</w:t>
            </w:r>
            <w:r>
              <w:rPr>
                <w:rFonts w:ascii="宋体" w:hAnsi="宋体" w:cs="宋体" w:hint="eastAsia"/>
                <w:sz w:val="22"/>
              </w:rPr>
              <w:t>主机</w:t>
            </w:r>
            <w:r>
              <w:rPr>
                <w:rFonts w:ascii="黑体" w:eastAsia="黑体" w:hAnsi="黑体" w:cs="黑体" w:hint="eastAsia"/>
              </w:rPr>
              <w:t>/</w:t>
            </w:r>
            <w:r>
              <w:rPr>
                <w:rFonts w:ascii="宋体" w:hAnsi="宋体" w:cs="宋体" w:hint="eastAsia"/>
                <w:color w:val="000000" w:themeColor="text1"/>
                <w:sz w:val="22"/>
                <w:szCs w:val="22"/>
              </w:rPr>
              <w:t>显示器</w:t>
            </w:r>
            <w:r>
              <w:rPr>
                <w:rFonts w:ascii="宋体" w:hAnsi="宋体" w:cs="宋体" w:hint="eastAsia"/>
                <w:color w:val="000000" w:themeColor="text1"/>
                <w:sz w:val="22"/>
                <w:szCs w:val="22"/>
                <w:shd w:val="clear" w:color="auto" w:fill="FFFFFF"/>
              </w:rPr>
              <w:t>为</w:t>
            </w:r>
            <w:r>
              <w:rPr>
                <w:rFonts w:ascii="微软雅黑" w:eastAsia="微软雅黑" w:hAnsi="微软雅黑" w:cs="微软雅黑"/>
                <w:color w:val="444444"/>
              </w:rPr>
              <w:t>1920 x 1080</w:t>
            </w:r>
            <w:r>
              <w:rPr>
                <w:rFonts w:ascii="微软雅黑" w:eastAsia="微软雅黑" w:hAnsi="微软雅黑" w:cs="微软雅黑" w:hint="eastAsia"/>
                <w:color w:val="444444"/>
              </w:rPr>
              <w:t>分辨率及以上</w:t>
            </w:r>
            <w:r>
              <w:rPr>
                <w:rFonts w:ascii="微软雅黑" w:eastAsia="微软雅黑" w:hAnsi="微软雅黑" w:cs="微软雅黑"/>
                <w:color w:val="727171"/>
                <w:shd w:val="clear" w:color="auto" w:fill="FFFFFF"/>
              </w:rPr>
              <w:t>。</w:t>
            </w:r>
          </w:p>
        </w:tc>
      </w:tr>
      <w:tr w:rsidR="00AF4485">
        <w:tc>
          <w:tcPr>
            <w:tcW w:w="986" w:type="pct"/>
            <w:vAlign w:val="center"/>
          </w:tcPr>
          <w:p w:rsidR="00AF4485" w:rsidRDefault="00DE501B">
            <w:pPr>
              <w:spacing w:line="360" w:lineRule="auto"/>
              <w:jc w:val="center"/>
              <w:rPr>
                <w:sz w:val="24"/>
                <w:szCs w:val="24"/>
              </w:rPr>
            </w:pPr>
            <w:r>
              <w:rPr>
                <w:rFonts w:hint="eastAsia"/>
                <w:sz w:val="24"/>
                <w:szCs w:val="24"/>
              </w:rPr>
              <w:t>其他要求</w:t>
            </w:r>
          </w:p>
        </w:tc>
        <w:tc>
          <w:tcPr>
            <w:tcW w:w="4013" w:type="pct"/>
            <w:gridSpan w:val="2"/>
            <w:vAlign w:val="center"/>
          </w:tcPr>
          <w:p w:rsidR="00AF4485" w:rsidRDefault="00DE501B">
            <w:pPr>
              <w:pStyle w:val="a4"/>
              <w:spacing w:line="400" w:lineRule="exact"/>
              <w:rPr>
                <w:rFonts w:ascii="宋体" w:hAnsi="宋体" w:cs="宋体"/>
                <w:bCs/>
                <w:sz w:val="24"/>
              </w:rPr>
            </w:pPr>
            <w:r>
              <w:rPr>
                <w:rFonts w:hint="eastAsia"/>
                <w:bCs/>
                <w:color w:val="000000" w:themeColor="text1"/>
                <w:sz w:val="24"/>
              </w:rPr>
              <w:t>1</w:t>
            </w:r>
            <w:r>
              <w:rPr>
                <w:rFonts w:hint="eastAsia"/>
                <w:bCs/>
                <w:color w:val="000000" w:themeColor="text1"/>
                <w:sz w:val="24"/>
              </w:rPr>
              <w:t>、</w:t>
            </w:r>
            <w:r>
              <w:rPr>
                <w:rFonts w:hint="eastAsia"/>
                <w:bCs/>
                <w:color w:val="000000" w:themeColor="text1"/>
                <w:sz w:val="24"/>
              </w:rPr>
              <w:t>签订合同后</w:t>
            </w:r>
            <w:r>
              <w:rPr>
                <w:rFonts w:ascii="宋体" w:hAnsi="宋体" w:cs="宋体" w:hint="eastAsia"/>
                <w:bCs/>
                <w:sz w:val="24"/>
              </w:rPr>
              <w:t>中标人须及时就仪器安装条件（包括环境条件、实验台、电力、气路要求、安装位置、防振等）与用户进行沟通，并安排技术人员前往现场协助确认。</w:t>
            </w:r>
          </w:p>
          <w:p w:rsidR="00AF4485" w:rsidRDefault="00DE501B">
            <w:pPr>
              <w:pStyle w:val="a4"/>
              <w:spacing w:line="400" w:lineRule="exact"/>
              <w:rPr>
                <w:rFonts w:ascii="宋体" w:hAnsi="宋体" w:cs="宋体"/>
                <w:bCs/>
                <w:sz w:val="24"/>
              </w:rPr>
            </w:pPr>
            <w:r>
              <w:rPr>
                <w:rFonts w:ascii="宋体" w:hAnsi="宋体" w:cs="宋体" w:hint="eastAsia"/>
                <w:bCs/>
                <w:sz w:val="24"/>
              </w:rPr>
              <w:t>2</w:t>
            </w:r>
            <w:r>
              <w:rPr>
                <w:rFonts w:ascii="宋体" w:hAnsi="宋体" w:cs="宋体" w:hint="eastAsia"/>
                <w:bCs/>
                <w:sz w:val="24"/>
              </w:rPr>
              <w:t>、</w:t>
            </w:r>
            <w:r>
              <w:rPr>
                <w:rFonts w:ascii="宋体" w:hAnsi="宋体" w:cs="宋体" w:hint="eastAsia"/>
                <w:bCs/>
                <w:sz w:val="24"/>
              </w:rPr>
              <w:t>到货前，中标人应为用户</w:t>
            </w:r>
            <w:r>
              <w:rPr>
                <w:rFonts w:ascii="宋体" w:hAnsi="宋体" w:cs="宋体" w:hint="eastAsia"/>
                <w:bCs/>
                <w:sz w:val="24"/>
              </w:rPr>
              <w:t>1-2</w:t>
            </w:r>
            <w:r>
              <w:rPr>
                <w:rFonts w:ascii="宋体" w:hAnsi="宋体" w:cs="宋体" w:hint="eastAsia"/>
                <w:bCs/>
                <w:sz w:val="24"/>
              </w:rPr>
              <w:t>名人员提供培训机会。</w:t>
            </w:r>
          </w:p>
          <w:p w:rsidR="00AF4485" w:rsidRDefault="00DE501B">
            <w:pPr>
              <w:pStyle w:val="a4"/>
              <w:spacing w:line="400" w:lineRule="exact"/>
              <w:rPr>
                <w:rFonts w:ascii="宋体" w:hAnsi="宋体" w:cs="宋体"/>
                <w:bCs/>
                <w:sz w:val="24"/>
              </w:rPr>
            </w:pPr>
            <w:r>
              <w:rPr>
                <w:rFonts w:ascii="宋体" w:hAnsi="宋体" w:cs="宋体" w:hint="eastAsia"/>
                <w:bCs/>
                <w:sz w:val="24"/>
              </w:rPr>
              <w:t>3</w:t>
            </w:r>
            <w:r>
              <w:rPr>
                <w:rFonts w:ascii="宋体" w:hAnsi="宋体" w:cs="宋体" w:hint="eastAsia"/>
                <w:bCs/>
                <w:sz w:val="24"/>
              </w:rPr>
              <w:t>、</w:t>
            </w:r>
            <w:r>
              <w:rPr>
                <w:rFonts w:ascii="宋体" w:hAnsi="宋体" w:cs="宋体" w:hint="eastAsia"/>
                <w:bCs/>
                <w:sz w:val="24"/>
              </w:rPr>
              <w:t>到货后中标人须在一周内安排仪器制造厂技术人员到用户的实验室现场进行仪器安装、调试、验收、现场操作使用培训，并提前与用户沟通。</w:t>
            </w:r>
          </w:p>
          <w:p w:rsidR="00AF4485" w:rsidRDefault="00DE501B">
            <w:pPr>
              <w:pStyle w:val="ac"/>
              <w:spacing w:line="400" w:lineRule="exact"/>
              <w:ind w:firstLineChars="0" w:firstLine="0"/>
              <w:rPr>
                <w:rFonts w:ascii="黑体" w:eastAsia="黑体" w:hAnsi="黑体" w:cs="黑体"/>
              </w:rPr>
            </w:pPr>
            <w:r>
              <w:rPr>
                <w:rFonts w:ascii="宋体" w:hAnsi="宋体" w:cs="宋体" w:hint="eastAsia"/>
                <w:bCs/>
                <w:sz w:val="24"/>
                <w:szCs w:val="24"/>
              </w:rPr>
              <w:t>4</w:t>
            </w:r>
            <w:r>
              <w:rPr>
                <w:rFonts w:ascii="宋体" w:hAnsi="宋体" w:cs="宋体" w:hint="eastAsia"/>
                <w:bCs/>
                <w:sz w:val="24"/>
                <w:szCs w:val="24"/>
              </w:rPr>
              <w:t>、</w:t>
            </w:r>
            <w:r>
              <w:rPr>
                <w:rFonts w:ascii="宋体" w:hAnsi="宋体" w:cs="宋体" w:hint="eastAsia"/>
                <w:bCs/>
                <w:sz w:val="24"/>
                <w:szCs w:val="24"/>
              </w:rPr>
              <w:t>现场培训内容包括仪器的基本原理、操作、日常维护及基础分析仪器理论和上机操作等内容，现场培训直至使用人员能够独立进行软硬件操作、日常维护、方法开发和优化等。</w:t>
            </w:r>
          </w:p>
        </w:tc>
      </w:tr>
      <w:tr w:rsidR="00AF4485">
        <w:tc>
          <w:tcPr>
            <w:tcW w:w="986" w:type="pct"/>
            <w:vAlign w:val="center"/>
          </w:tcPr>
          <w:p w:rsidR="00AF4485" w:rsidRDefault="00DE501B">
            <w:pPr>
              <w:spacing w:line="360" w:lineRule="auto"/>
              <w:jc w:val="center"/>
              <w:rPr>
                <w:sz w:val="24"/>
                <w:szCs w:val="24"/>
              </w:rPr>
            </w:pPr>
            <w:r>
              <w:rPr>
                <w:rFonts w:hint="eastAsia"/>
                <w:sz w:val="24"/>
                <w:szCs w:val="24"/>
              </w:rPr>
              <w:t>设备安装地点</w:t>
            </w:r>
          </w:p>
        </w:tc>
        <w:tc>
          <w:tcPr>
            <w:tcW w:w="4013" w:type="pct"/>
            <w:gridSpan w:val="2"/>
            <w:vAlign w:val="center"/>
          </w:tcPr>
          <w:p w:rsidR="00AF4485" w:rsidRDefault="00DE501B">
            <w:pPr>
              <w:spacing w:line="360" w:lineRule="auto"/>
              <w:jc w:val="left"/>
              <w:rPr>
                <w:rFonts w:ascii="黑体" w:eastAsia="黑体" w:hAnsi="黑体" w:cs="黑体"/>
              </w:rPr>
            </w:pPr>
            <w:r>
              <w:rPr>
                <w:rFonts w:ascii="黑体" w:eastAsia="黑体" w:hAnsi="黑体" w:cs="黑体" w:hint="eastAsia"/>
              </w:rPr>
              <w:t>北京怀柔公司本部</w:t>
            </w:r>
          </w:p>
        </w:tc>
      </w:tr>
    </w:tbl>
    <w:p w:rsidR="00AF4485" w:rsidRDefault="00DE501B">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五、投标人资质要求：</w:t>
      </w:r>
      <w:r>
        <w:rPr>
          <w:rFonts w:asciiTheme="minorEastAsia" w:eastAsiaTheme="minorEastAsia" w:hAnsiTheme="minorEastAsia"/>
          <w:b/>
          <w:sz w:val="28"/>
          <w:szCs w:val="24"/>
        </w:rPr>
        <w:tab/>
      </w:r>
    </w:p>
    <w:p w:rsidR="00AF4485" w:rsidRDefault="00DE501B">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100</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AF4485" w:rsidRDefault="00DE501B">
      <w:pPr>
        <w:pStyle w:val="ac"/>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AF4485" w:rsidRDefault="00DE501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AF4485" w:rsidRDefault="00DE501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AF4485" w:rsidRDefault="00DE501B">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AF4485" w:rsidRDefault="00DE501B">
      <w:pPr>
        <w:pStyle w:val="ac"/>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   </w:t>
      </w:r>
    </w:p>
    <w:p w:rsidR="00AF4485" w:rsidRDefault="00DE501B">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AF4485" w:rsidRDefault="00DE501B">
      <w:pPr>
        <w:pStyle w:val="ac"/>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AF4485" w:rsidRDefault="00DE501B" w:rsidP="0091591D">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AF4485" w:rsidRDefault="00DE501B" w:rsidP="0091591D">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）一般纳税人相关证明</w:t>
      </w:r>
    </w:p>
    <w:p w:rsidR="00AF4485" w:rsidRDefault="00DE501B" w:rsidP="0091591D">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w:t>
      </w:r>
      <w:r w:rsidR="0091591D">
        <w:rPr>
          <w:rFonts w:asciiTheme="minorEastAsia" w:eastAsiaTheme="minorEastAsia" w:hAnsiTheme="minorEastAsia" w:hint="eastAsia"/>
          <w:sz w:val="28"/>
          <w:szCs w:val="24"/>
        </w:rPr>
        <w:t>基本存款账户信息</w:t>
      </w:r>
    </w:p>
    <w:p w:rsidR="00AF4485" w:rsidRDefault="00DE501B">
      <w:pPr>
        <w:pStyle w:val="ac"/>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）代理人身份证明</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AF4485" w:rsidRDefault="00DE501B">
      <w:pPr>
        <w:pStyle w:val="ac"/>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  </w:t>
      </w:r>
    </w:p>
    <w:p w:rsidR="00AF4485" w:rsidRDefault="00DE501B">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AF4485" w:rsidRDefault="00DE501B">
      <w:pPr>
        <w:pStyle w:val="ac"/>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AF4485" w:rsidRDefault="00DE501B">
      <w:pPr>
        <w:pStyle w:val="ac"/>
        <w:numPr>
          <w:ilvl w:val="0"/>
          <w:numId w:val="6"/>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AF4485" w:rsidRDefault="00DE501B">
      <w:pPr>
        <w:pStyle w:val="ac"/>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lastRenderedPageBreak/>
        <w:t>其他要求：</w:t>
      </w:r>
    </w:p>
    <w:p w:rsidR="00AF4485" w:rsidRDefault="00DE501B" w:rsidP="0091591D">
      <w:pPr>
        <w:pStyle w:val="ac"/>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AF4485" w:rsidRDefault="00DE501B" w:rsidP="0091591D">
      <w:pPr>
        <w:pStyle w:val="ac"/>
        <w:numPr>
          <w:ilvl w:val="2"/>
          <w:numId w:val="5"/>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25</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日结束前，邮寄至我公司指定地点、指定接收人处；</w:t>
      </w:r>
    </w:p>
    <w:p w:rsidR="00AF4485" w:rsidRDefault="00DE501B" w:rsidP="0091591D">
      <w:pPr>
        <w:pStyle w:val="ac"/>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将资质文件</w:t>
      </w:r>
      <w:proofErr w:type="gramStart"/>
      <w:r>
        <w:rPr>
          <w:rFonts w:asciiTheme="minorEastAsia" w:eastAsiaTheme="minorEastAsia" w:hAnsiTheme="minorEastAsia" w:hint="eastAsia"/>
          <w:color w:val="000000" w:themeColor="text1"/>
          <w:sz w:val="28"/>
          <w:szCs w:val="24"/>
        </w:rPr>
        <w:t>组成里</w:t>
      </w:r>
      <w:proofErr w:type="gramEnd"/>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w:t>
      </w:r>
      <w:r>
        <w:rPr>
          <w:rFonts w:asciiTheme="minorEastAsia" w:eastAsiaTheme="minorEastAsia" w:hAnsiTheme="minorEastAsia" w:hint="eastAsia"/>
          <w:color w:val="000000" w:themeColor="text1"/>
          <w:sz w:val="28"/>
          <w:szCs w:val="24"/>
        </w:rPr>
        <w:t>7</w:t>
      </w:r>
      <w:r>
        <w:rPr>
          <w:rFonts w:asciiTheme="minorEastAsia" w:eastAsiaTheme="minorEastAsia" w:hAnsiTheme="minorEastAsia" w:hint="eastAsia"/>
          <w:color w:val="000000" w:themeColor="text1"/>
          <w:sz w:val="28"/>
          <w:szCs w:val="24"/>
        </w:rPr>
        <w:t>）项所列资质文件盖红章扫描件在公告期</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25</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w:t>
      </w:r>
    </w:p>
    <w:p w:rsidR="00AF4485" w:rsidRDefault="00AF4485">
      <w:pPr>
        <w:pStyle w:val="ac"/>
        <w:ind w:firstLineChars="0" w:firstLine="0"/>
        <w:rPr>
          <w:rFonts w:asciiTheme="minorEastAsia" w:eastAsiaTheme="minorEastAsia" w:hAnsiTheme="minorEastAsia"/>
          <w:b/>
          <w:sz w:val="28"/>
          <w:szCs w:val="24"/>
        </w:rPr>
      </w:pPr>
    </w:p>
    <w:p w:rsidR="00AF4485" w:rsidRDefault="00DE501B">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），抬头与注册名称一致，不得中途更改，若有更改公司，我司有权终止合同；</w:t>
      </w:r>
    </w:p>
    <w:p w:rsidR="00AF4485" w:rsidRDefault="00AF4485">
      <w:pPr>
        <w:rPr>
          <w:rFonts w:asciiTheme="minorEastAsia" w:eastAsiaTheme="minorEastAsia" w:hAnsiTheme="minorEastAsia"/>
          <w:b/>
          <w:sz w:val="28"/>
          <w:szCs w:val="24"/>
        </w:rPr>
      </w:pP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AF4485" w:rsidRDefault="00DE501B">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部门资格预审合格后，在</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16:00</w:t>
      </w:r>
      <w:r>
        <w:rPr>
          <w:rFonts w:asciiTheme="minorEastAsia" w:eastAsiaTheme="minorEastAsia" w:hAnsiTheme="minorEastAsia" w:hint="eastAsia"/>
          <w:sz w:val="28"/>
          <w:szCs w:val="24"/>
          <w:u w:val="single"/>
        </w:rPr>
        <w:t>前）</w:t>
      </w:r>
      <w:r>
        <w:rPr>
          <w:rFonts w:asciiTheme="minorEastAsia" w:eastAsiaTheme="minorEastAsia" w:hAnsiTheme="minorEastAsia" w:hint="eastAsia"/>
          <w:sz w:val="28"/>
          <w:szCs w:val="24"/>
        </w:rPr>
        <w:t>支付投标保证金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万</w:t>
      </w:r>
      <w:r>
        <w:rPr>
          <w:rFonts w:asciiTheme="minorEastAsia" w:eastAsiaTheme="minorEastAsia" w:hAnsiTheme="minorEastAsia" w:hint="eastAsia"/>
          <w:sz w:val="28"/>
          <w:szCs w:val="24"/>
        </w:rPr>
        <w:t>元；</w:t>
      </w:r>
    </w:p>
    <w:p w:rsidR="00AF4485" w:rsidRDefault="00DE501B">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AF4485" w:rsidRDefault="00DE501B">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AF4485" w:rsidRDefault="00DE501B">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AF4485" w:rsidRDefault="00DE501B">
      <w:pPr>
        <w:pStyle w:val="ac"/>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公司名称：</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AF4485" w:rsidRDefault="00DE501B">
      <w:pPr>
        <w:pStyle w:val="ac"/>
        <w:spacing w:line="360" w:lineRule="auto"/>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开户行名称：</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华夏银行北京国贸支行</w:t>
      </w:r>
    </w:p>
    <w:p w:rsidR="00AF4485" w:rsidRDefault="00DE501B">
      <w:pPr>
        <w:pStyle w:val="ac"/>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10263000000671743</w:t>
      </w:r>
    </w:p>
    <w:p w:rsidR="00AF4485" w:rsidRDefault="00DE501B">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AF4485" w:rsidRDefault="00AF4485">
      <w:pPr>
        <w:rPr>
          <w:rFonts w:asciiTheme="minorEastAsia" w:eastAsiaTheme="minorEastAsia" w:hAnsiTheme="minorEastAsia"/>
          <w:b/>
          <w:sz w:val="28"/>
          <w:szCs w:val="24"/>
        </w:rPr>
      </w:pP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AF4485" w:rsidRDefault="00AF4485">
      <w:pPr>
        <w:rPr>
          <w:rFonts w:asciiTheme="minorEastAsia" w:eastAsiaTheme="minorEastAsia" w:hAnsiTheme="minorEastAsia"/>
          <w:b/>
          <w:sz w:val="28"/>
          <w:szCs w:val="24"/>
        </w:rPr>
      </w:pP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AF4485" w:rsidRDefault="00DE501B">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25</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AF4485" w:rsidRDefault="00DE501B">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AF4485" w:rsidRDefault="00DE501B">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26</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p>
    <w:p w:rsidR="00AF4485" w:rsidRDefault="00DE501B">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AF4485" w:rsidRDefault="00DE501B">
      <w:pPr>
        <w:pStyle w:val="ac"/>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AF4485" w:rsidRDefault="00DE501B">
      <w:pPr>
        <w:pStyle w:val="ac"/>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AF4485" w:rsidRDefault="00AF4485">
      <w:pPr>
        <w:rPr>
          <w:rFonts w:asciiTheme="minorEastAsia" w:eastAsiaTheme="minorEastAsia" w:hAnsiTheme="minorEastAsia"/>
          <w:sz w:val="28"/>
          <w:szCs w:val="24"/>
        </w:rPr>
      </w:pP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 xml:space="preserve">- </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8</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p>
    <w:p w:rsidR="00AF4485" w:rsidRDefault="00DE501B">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保证金到账后发送招标文件</w:t>
      </w:r>
      <w:r>
        <w:rPr>
          <w:rFonts w:asciiTheme="minorEastAsia" w:eastAsiaTheme="minorEastAsia" w:hAnsiTheme="minorEastAsia" w:hint="eastAsia"/>
          <w:sz w:val="28"/>
          <w:szCs w:val="24"/>
        </w:rPr>
        <w:t>;</w:t>
      </w:r>
    </w:p>
    <w:p w:rsidR="00AF4485" w:rsidRDefault="00DE501B">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AF4485" w:rsidRDefault="00DE501B">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AF4485" w:rsidRDefault="00DE501B">
      <w:pPr>
        <w:pStyle w:val="ac"/>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AF4485" w:rsidRDefault="00DE501B">
      <w:pPr>
        <w:pStyle w:val="ac"/>
        <w:numPr>
          <w:ilvl w:val="0"/>
          <w:numId w:val="11"/>
        </w:numPr>
        <w:ind w:firstLineChars="0"/>
        <w:rPr>
          <w:rFonts w:asciiTheme="minorEastAsia" w:eastAsiaTheme="minorEastAsia" w:hAnsiTheme="minorEastAsia"/>
          <w:color w:val="000000" w:themeColor="text1"/>
          <w:sz w:val="28"/>
          <w:szCs w:val="24"/>
        </w:rPr>
      </w:pPr>
      <w:bookmarkStart w:id="0" w:name="_GoBack"/>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bookmarkEnd w:id="0"/>
    <w:p w:rsidR="00AF4485" w:rsidRDefault="00AF4485">
      <w:pPr>
        <w:rPr>
          <w:rFonts w:asciiTheme="minorEastAsia" w:eastAsiaTheme="minorEastAsia" w:hAnsiTheme="minorEastAsia"/>
          <w:b/>
          <w:color w:val="000000" w:themeColor="text1"/>
          <w:sz w:val="28"/>
          <w:szCs w:val="24"/>
        </w:rPr>
      </w:pPr>
    </w:p>
    <w:p w:rsidR="00AF4485" w:rsidRDefault="00DE501B">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十三、开标期</w:t>
      </w:r>
    </w:p>
    <w:p w:rsidR="00AF4485" w:rsidRDefault="00DE501B">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AF4485" w:rsidRDefault="00AF4485">
      <w:pPr>
        <w:rPr>
          <w:rFonts w:asciiTheme="minorEastAsia" w:eastAsiaTheme="minorEastAsia" w:hAnsiTheme="minorEastAsia"/>
          <w:b/>
          <w:sz w:val="28"/>
          <w:szCs w:val="24"/>
        </w:rPr>
      </w:pPr>
    </w:p>
    <w:p w:rsidR="00AF4485" w:rsidRDefault="00DE501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AF4485" w:rsidRDefault="00DE501B">
      <w:pPr>
        <w:pStyle w:val="ac"/>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AF4485" w:rsidRDefault="00DE501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AF4485" w:rsidRDefault="00DE501B">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AF4485" w:rsidRDefault="00DE501B">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301</w:t>
      </w:r>
      <w:r>
        <w:rPr>
          <w:rFonts w:asciiTheme="minorEastAsia" w:eastAsiaTheme="minorEastAsia" w:hAnsiTheme="minorEastAsia" w:hint="eastAsia"/>
          <w:sz w:val="28"/>
          <w:szCs w:val="24"/>
          <w:u w:val="single"/>
        </w:rPr>
        <w:t>室</w:t>
      </w:r>
    </w:p>
    <w:p w:rsidR="00AF4485" w:rsidRDefault="00DE501B">
      <w:pPr>
        <w:pStyle w:val="ac"/>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李洪媛</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p>
    <w:p w:rsidR="00AF4485" w:rsidRDefault="00DE501B">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17703223670</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p>
    <w:p w:rsidR="00AF4485" w:rsidRDefault="00DE501B">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AF4485" w:rsidRDefault="00AF4485">
      <w:pPr>
        <w:pStyle w:val="ac"/>
        <w:ind w:left="420" w:firstLineChars="0" w:firstLine="0"/>
        <w:rPr>
          <w:rFonts w:asciiTheme="minorEastAsia" w:eastAsiaTheme="minorEastAsia" w:hAnsiTheme="minorEastAsia"/>
          <w:sz w:val="28"/>
          <w:szCs w:val="24"/>
        </w:rPr>
      </w:pPr>
    </w:p>
    <w:p w:rsidR="00AF4485" w:rsidRDefault="00AF4485">
      <w:pPr>
        <w:pStyle w:val="ac"/>
        <w:ind w:left="420" w:firstLineChars="0" w:firstLine="0"/>
        <w:rPr>
          <w:rFonts w:asciiTheme="minorEastAsia" w:eastAsiaTheme="minorEastAsia" w:hAnsiTheme="minorEastAsia"/>
          <w:sz w:val="28"/>
          <w:szCs w:val="24"/>
          <w:u w:val="single"/>
        </w:rPr>
      </w:pPr>
    </w:p>
    <w:p w:rsidR="00AF4485" w:rsidRDefault="00DE501B">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sidR="0091591D">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AF4485" w:rsidRDefault="00DE501B">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sidR="0091591D">
        <w:rPr>
          <w:rFonts w:asciiTheme="minorEastAsia" w:eastAsiaTheme="minorEastAsia" w:hAnsiTheme="minorEastAsia" w:hint="eastAsia"/>
          <w:sz w:val="28"/>
          <w:szCs w:val="24"/>
          <w:u w:val="single"/>
        </w:rPr>
        <w:t>2021年2月10日</w:t>
      </w:r>
      <w:r>
        <w:rPr>
          <w:rFonts w:asciiTheme="minorEastAsia" w:eastAsiaTheme="minorEastAsia" w:hAnsiTheme="minorEastAsia" w:hint="eastAsia"/>
          <w:sz w:val="28"/>
          <w:szCs w:val="24"/>
          <w:u w:val="single"/>
        </w:rPr>
        <w:t xml:space="preserve">     </w:t>
      </w:r>
    </w:p>
    <w:p w:rsidR="00AF4485" w:rsidRDefault="00DE501B">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AF4485" w:rsidRDefault="00DE501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AF4485" w:rsidRDefault="00DE501B">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AF4485" w:rsidRDefault="00DE501B">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AF4485" w:rsidRDefault="00DE501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AF4485" w:rsidRDefault="00DE501B">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AF4485" w:rsidRDefault="00DE501B">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AF4485" w:rsidRDefault="00DE501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AF4485" w:rsidRDefault="00DE501B">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AF4485" w:rsidRDefault="00DE501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AF4485" w:rsidRDefault="00DE501B">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AF4485" w:rsidRDefault="00DE501B">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AF4485" w:rsidRDefault="00AF4485">
      <w:pPr>
        <w:spacing w:line="480" w:lineRule="auto"/>
        <w:jc w:val="left"/>
        <w:rPr>
          <w:rFonts w:asciiTheme="minorEastAsia" w:eastAsiaTheme="minorEastAsia" w:hAnsiTheme="minorEastAsia" w:cs="宋体"/>
        </w:rPr>
      </w:pPr>
    </w:p>
    <w:p w:rsidR="00AF4485" w:rsidRDefault="00DE501B">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AF4485" w:rsidRDefault="00AF4485">
      <w:pPr>
        <w:spacing w:line="480" w:lineRule="auto"/>
        <w:rPr>
          <w:rFonts w:asciiTheme="minorEastAsia" w:eastAsiaTheme="minorEastAsia" w:hAnsiTheme="minorEastAsia" w:cs="宋体"/>
          <w:sz w:val="28"/>
          <w:szCs w:val="24"/>
        </w:rPr>
      </w:pPr>
    </w:p>
    <w:p w:rsidR="00AF4485" w:rsidRDefault="00DE501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AF4485" w:rsidRDefault="00AF4485">
      <w:pPr>
        <w:spacing w:line="480" w:lineRule="auto"/>
        <w:rPr>
          <w:rFonts w:asciiTheme="minorEastAsia" w:eastAsiaTheme="minorEastAsia" w:hAnsiTheme="minorEastAsia" w:cs="宋体"/>
          <w:sz w:val="28"/>
          <w:szCs w:val="24"/>
        </w:rPr>
      </w:pPr>
    </w:p>
    <w:p w:rsidR="00AF4485" w:rsidRDefault="00DE501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F4485" w:rsidRDefault="00DE501B">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F4485" w:rsidRDefault="00DE501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F4485" w:rsidRDefault="00DE501B">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AF4485" w:rsidRDefault="00DE501B">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AF4485" w:rsidRDefault="00DE501B">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AF4485" w:rsidRDefault="00AF4485">
      <w:pPr>
        <w:rPr>
          <w:rFonts w:asciiTheme="minorEastAsia" w:eastAsiaTheme="minorEastAsia" w:hAnsiTheme="minorEastAsia"/>
          <w:sz w:val="32"/>
        </w:rPr>
      </w:pPr>
    </w:p>
    <w:p w:rsidR="00AF4485" w:rsidRDefault="00AF4485">
      <w:pPr>
        <w:rPr>
          <w:rFonts w:asciiTheme="minorEastAsia" w:eastAsiaTheme="minorEastAsia" w:hAnsiTheme="minorEastAsia"/>
          <w:sz w:val="32"/>
        </w:rPr>
      </w:pPr>
    </w:p>
    <w:p w:rsidR="00AF4485" w:rsidRDefault="00AF4485">
      <w:pPr>
        <w:rPr>
          <w:rFonts w:asciiTheme="minorEastAsia" w:eastAsiaTheme="minorEastAsia" w:hAnsiTheme="minorEastAsia"/>
          <w:sz w:val="32"/>
        </w:rPr>
      </w:pPr>
    </w:p>
    <w:p w:rsidR="00AF4485" w:rsidRDefault="00AF4485">
      <w:pPr>
        <w:rPr>
          <w:rFonts w:asciiTheme="minorEastAsia" w:eastAsiaTheme="minorEastAsia" w:hAnsiTheme="minorEastAsia"/>
          <w:sz w:val="32"/>
        </w:rPr>
      </w:pPr>
    </w:p>
    <w:p w:rsidR="00AF4485" w:rsidRDefault="00DE501B">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w:t>
      </w:r>
      <w:r>
        <w:rPr>
          <w:rFonts w:asciiTheme="minorEastAsia" w:eastAsiaTheme="minorEastAsia" w:hAnsiTheme="minorEastAsia" w:hint="eastAsia"/>
          <w:sz w:val="30"/>
          <w:szCs w:val="30"/>
        </w:rPr>
        <w:t>件（</w:t>
      </w:r>
      <w:r>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w:t>
      </w:r>
    </w:p>
    <w:p w:rsidR="00AF4485" w:rsidRDefault="00DE501B">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AF4485">
        <w:trPr>
          <w:trHeight w:val="5460"/>
        </w:trPr>
        <w:tc>
          <w:tcPr>
            <w:tcW w:w="9000" w:type="dxa"/>
          </w:tcPr>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DE501B">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tc>
      </w:tr>
      <w:tr w:rsidR="00AF4485">
        <w:trPr>
          <w:trHeight w:val="5460"/>
        </w:trPr>
        <w:tc>
          <w:tcPr>
            <w:tcW w:w="9000" w:type="dxa"/>
            <w:tcBorders>
              <w:top w:val="single" w:sz="4" w:space="0" w:color="auto"/>
              <w:left w:val="single" w:sz="4" w:space="0" w:color="auto"/>
              <w:bottom w:val="single" w:sz="4" w:space="0" w:color="auto"/>
              <w:right w:val="single" w:sz="4" w:space="0" w:color="auto"/>
            </w:tcBorders>
          </w:tcPr>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DE501B">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p w:rsidR="00AF4485" w:rsidRDefault="00AF4485">
            <w:pPr>
              <w:ind w:left="180" w:firstLine="648"/>
              <w:rPr>
                <w:rFonts w:asciiTheme="minorEastAsia" w:eastAsiaTheme="minorEastAsia" w:hAnsiTheme="minorEastAsia"/>
                <w:sz w:val="32"/>
              </w:rPr>
            </w:pPr>
          </w:p>
        </w:tc>
      </w:tr>
    </w:tbl>
    <w:p w:rsidR="00AF4485" w:rsidRDefault="00AF4485">
      <w:pPr>
        <w:widowControl/>
        <w:jc w:val="left"/>
        <w:rPr>
          <w:rFonts w:asciiTheme="minorEastAsia" w:eastAsiaTheme="minorEastAsia" w:hAnsiTheme="minorEastAsia"/>
          <w:sz w:val="30"/>
          <w:szCs w:val="30"/>
        </w:rPr>
      </w:pPr>
    </w:p>
    <w:p w:rsidR="00AF4485" w:rsidRDefault="00AF4485">
      <w:pPr>
        <w:widowControl/>
        <w:jc w:val="left"/>
        <w:rPr>
          <w:rFonts w:asciiTheme="minorEastAsia" w:eastAsiaTheme="minorEastAsia" w:hAnsiTheme="minorEastAsia"/>
          <w:sz w:val="30"/>
          <w:szCs w:val="30"/>
        </w:rPr>
      </w:pPr>
    </w:p>
    <w:p w:rsidR="00AF4485" w:rsidRDefault="00DE501B">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6</w:t>
      </w:r>
      <w:r>
        <w:rPr>
          <w:rFonts w:asciiTheme="minorEastAsia" w:eastAsiaTheme="minorEastAsia" w:hAnsiTheme="minorEastAsia" w:hint="eastAsia"/>
          <w:sz w:val="30"/>
          <w:szCs w:val="30"/>
        </w:rPr>
        <w:t>）：</w:t>
      </w:r>
    </w:p>
    <w:p w:rsidR="00AF4485" w:rsidRDefault="00AF4485">
      <w:pPr>
        <w:jc w:val="center"/>
        <w:rPr>
          <w:rFonts w:asciiTheme="minorEastAsia" w:eastAsiaTheme="minorEastAsia" w:hAnsiTheme="minorEastAsia"/>
          <w:b/>
          <w:bCs/>
          <w:sz w:val="44"/>
        </w:rPr>
      </w:pPr>
    </w:p>
    <w:p w:rsidR="00AF4485" w:rsidRDefault="00DE501B">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AF4485" w:rsidRDefault="00AF4485">
      <w:pPr>
        <w:jc w:val="center"/>
        <w:rPr>
          <w:rFonts w:asciiTheme="minorEastAsia" w:eastAsiaTheme="minorEastAsia" w:hAnsiTheme="minorEastAsia"/>
          <w:b/>
          <w:bCs/>
          <w:sz w:val="44"/>
        </w:rPr>
      </w:pPr>
    </w:p>
    <w:p w:rsidR="00AF4485" w:rsidRDefault="00DE501B">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AF4485" w:rsidRDefault="00AF4485">
      <w:pPr>
        <w:ind w:firstLine="648"/>
        <w:rPr>
          <w:rFonts w:asciiTheme="minorEastAsia" w:eastAsiaTheme="minorEastAsia" w:hAnsiTheme="minorEastAsia"/>
          <w:sz w:val="28"/>
        </w:rPr>
      </w:pPr>
    </w:p>
    <w:p w:rsidR="00AF4485" w:rsidRDefault="00AF4485">
      <w:pPr>
        <w:ind w:firstLine="648"/>
        <w:rPr>
          <w:rFonts w:asciiTheme="minorEastAsia" w:eastAsiaTheme="minorEastAsia" w:hAnsiTheme="minorEastAsia"/>
          <w:sz w:val="28"/>
        </w:rPr>
      </w:pPr>
    </w:p>
    <w:p w:rsidR="00AF4485" w:rsidRDefault="00DE501B">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AF4485" w:rsidRDefault="00AF4485">
      <w:pPr>
        <w:ind w:firstLine="648"/>
        <w:rPr>
          <w:rFonts w:asciiTheme="minorEastAsia" w:eastAsiaTheme="minorEastAsia" w:hAnsiTheme="minorEastAsia"/>
          <w:sz w:val="28"/>
        </w:rPr>
      </w:pPr>
    </w:p>
    <w:p w:rsidR="00AF4485" w:rsidRDefault="00DE501B">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9"/>
        <w:tblW w:w="0" w:type="auto"/>
        <w:jc w:val="center"/>
        <w:tblLook w:val="04A0" w:firstRow="1" w:lastRow="0" w:firstColumn="1" w:lastColumn="0" w:noHBand="0" w:noVBand="1"/>
      </w:tblPr>
      <w:tblGrid>
        <w:gridCol w:w="7338"/>
      </w:tblGrid>
      <w:tr w:rsidR="00AF4485">
        <w:trPr>
          <w:trHeight w:val="2469"/>
          <w:jc w:val="center"/>
        </w:trPr>
        <w:tc>
          <w:tcPr>
            <w:tcW w:w="7338" w:type="dxa"/>
          </w:tcPr>
          <w:p w:rsidR="00AF4485" w:rsidRDefault="00AF4485">
            <w:pPr>
              <w:jc w:val="center"/>
              <w:rPr>
                <w:rFonts w:asciiTheme="minorEastAsia" w:eastAsiaTheme="minorEastAsia" w:hAnsiTheme="minorEastAsia"/>
                <w:sz w:val="28"/>
                <w:szCs w:val="24"/>
                <w:u w:val="single"/>
              </w:rPr>
            </w:pPr>
          </w:p>
          <w:p w:rsidR="00AF4485" w:rsidRDefault="00DE501B">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AF4485">
        <w:trPr>
          <w:trHeight w:val="2972"/>
          <w:jc w:val="center"/>
        </w:trPr>
        <w:tc>
          <w:tcPr>
            <w:tcW w:w="7338" w:type="dxa"/>
          </w:tcPr>
          <w:p w:rsidR="00AF4485" w:rsidRDefault="00AF4485">
            <w:pPr>
              <w:jc w:val="center"/>
              <w:rPr>
                <w:rFonts w:asciiTheme="minorEastAsia" w:eastAsiaTheme="minorEastAsia" w:hAnsiTheme="minorEastAsia"/>
                <w:sz w:val="28"/>
                <w:szCs w:val="24"/>
                <w:u w:val="single"/>
              </w:rPr>
            </w:pPr>
          </w:p>
          <w:p w:rsidR="00AF4485" w:rsidRDefault="00DE501B">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AF4485" w:rsidRDefault="00AF4485">
      <w:pPr>
        <w:jc w:val="left"/>
        <w:rPr>
          <w:rFonts w:asciiTheme="minorEastAsia" w:eastAsiaTheme="minorEastAsia" w:hAnsiTheme="minorEastAsia"/>
          <w:sz w:val="28"/>
          <w:szCs w:val="24"/>
          <w:u w:val="single"/>
        </w:rPr>
      </w:pPr>
    </w:p>
    <w:p w:rsidR="00AF4485" w:rsidRDefault="00AF4485">
      <w:pPr>
        <w:widowControl/>
        <w:jc w:val="left"/>
        <w:rPr>
          <w:rFonts w:asciiTheme="minorEastAsia" w:eastAsiaTheme="minorEastAsia" w:hAnsiTheme="minorEastAsia"/>
          <w:sz w:val="28"/>
          <w:szCs w:val="24"/>
        </w:rPr>
      </w:pPr>
    </w:p>
    <w:p w:rsidR="00AF4485" w:rsidRDefault="00DE501B">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sz w:val="30"/>
          <w:szCs w:val="30"/>
        </w:rPr>
        <w:t>7</w:t>
      </w:r>
      <w:r>
        <w:rPr>
          <w:rFonts w:asciiTheme="minorEastAsia" w:eastAsiaTheme="minorEastAsia" w:hAnsiTheme="minorEastAsia" w:hint="eastAsia"/>
          <w:sz w:val="30"/>
          <w:szCs w:val="30"/>
        </w:rPr>
        <w:t>）：</w:t>
      </w:r>
    </w:p>
    <w:p w:rsidR="00AF4485" w:rsidRDefault="00DE501B">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AF4485" w:rsidRDefault="00DE501B">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AF4485" w:rsidRDefault="00DE501B">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）投标文件封皮示例：（封皮贴于密封袋外）</w:t>
      </w:r>
    </w:p>
    <w:p w:rsidR="00AF4485" w:rsidRDefault="00DE501B">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AF4485" w:rsidRDefault="00AF4485">
      <w:pPr>
        <w:rPr>
          <w:rFonts w:asciiTheme="minorEastAsia" w:eastAsiaTheme="minorEastAsia" w:hAnsiTheme="minorEastAsia"/>
          <w:b/>
          <w:sz w:val="32"/>
          <w:szCs w:val="32"/>
          <w:u w:val="single"/>
        </w:rPr>
      </w:pPr>
    </w:p>
    <w:p w:rsidR="00AF4485" w:rsidRDefault="00DE501B">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AF4485" w:rsidRDefault="00AF4485">
      <w:pPr>
        <w:rPr>
          <w:rFonts w:asciiTheme="minorEastAsia" w:eastAsiaTheme="minorEastAsia" w:hAnsiTheme="minorEastAsia"/>
          <w:b/>
          <w:sz w:val="36"/>
          <w:szCs w:val="36"/>
        </w:rPr>
      </w:pPr>
    </w:p>
    <w:p w:rsidR="00AF4485" w:rsidRDefault="00AF4485">
      <w:pPr>
        <w:ind w:firstLineChars="196" w:firstLine="708"/>
        <w:rPr>
          <w:rFonts w:asciiTheme="minorEastAsia" w:eastAsiaTheme="minorEastAsia" w:hAnsiTheme="minorEastAsia"/>
          <w:b/>
          <w:sz w:val="36"/>
          <w:szCs w:val="36"/>
          <w:u w:val="single"/>
        </w:rPr>
      </w:pPr>
    </w:p>
    <w:p w:rsidR="00AF4485" w:rsidRDefault="00DE501B">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AF4485" w:rsidRDefault="00DE501B">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AF4485" w:rsidRDefault="00AF4485">
      <w:pPr>
        <w:rPr>
          <w:rFonts w:asciiTheme="minorEastAsia" w:eastAsiaTheme="minorEastAsia" w:hAnsiTheme="minorEastAsia"/>
          <w:b/>
          <w:sz w:val="36"/>
          <w:szCs w:val="36"/>
        </w:rPr>
      </w:pPr>
    </w:p>
    <w:p w:rsidR="00AF4485" w:rsidRDefault="00AF4485">
      <w:pPr>
        <w:rPr>
          <w:rFonts w:asciiTheme="minorEastAsia" w:eastAsiaTheme="minorEastAsia" w:hAnsiTheme="minorEastAsia"/>
          <w:b/>
          <w:sz w:val="36"/>
          <w:szCs w:val="36"/>
        </w:rPr>
      </w:pPr>
    </w:p>
    <w:p w:rsidR="00AF4485" w:rsidRDefault="00AF4485">
      <w:pPr>
        <w:rPr>
          <w:rFonts w:asciiTheme="minorEastAsia" w:eastAsiaTheme="minorEastAsia" w:hAnsiTheme="minorEastAsia"/>
          <w:b/>
          <w:sz w:val="32"/>
          <w:szCs w:val="32"/>
        </w:rPr>
      </w:pPr>
    </w:p>
    <w:p w:rsidR="00AF4485" w:rsidRDefault="00AF4485">
      <w:pPr>
        <w:rPr>
          <w:rFonts w:asciiTheme="minorEastAsia" w:eastAsiaTheme="minorEastAsia" w:hAnsiTheme="minorEastAsia"/>
          <w:b/>
          <w:sz w:val="32"/>
          <w:szCs w:val="32"/>
        </w:rPr>
      </w:pPr>
    </w:p>
    <w:p w:rsidR="00AF4485" w:rsidRDefault="00AF4485">
      <w:pPr>
        <w:rPr>
          <w:rFonts w:asciiTheme="minorEastAsia" w:eastAsiaTheme="minorEastAsia" w:hAnsiTheme="minorEastAsia"/>
          <w:b/>
          <w:sz w:val="32"/>
          <w:szCs w:val="32"/>
        </w:rPr>
      </w:pPr>
    </w:p>
    <w:p w:rsidR="00AF4485" w:rsidRDefault="00AF4485">
      <w:pPr>
        <w:rPr>
          <w:rFonts w:asciiTheme="minorEastAsia" w:eastAsiaTheme="minorEastAsia" w:hAnsiTheme="minorEastAsia"/>
          <w:b/>
          <w:sz w:val="32"/>
          <w:szCs w:val="32"/>
        </w:rPr>
      </w:pPr>
    </w:p>
    <w:p w:rsidR="00AF4485" w:rsidRDefault="00DE501B">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AF4485" w:rsidRDefault="00DE501B">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AF4485" w:rsidRDefault="00DE501B">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AF4485" w:rsidRDefault="00AF4485">
      <w:pPr>
        <w:rPr>
          <w:rFonts w:asciiTheme="minorEastAsia" w:eastAsiaTheme="minorEastAsia" w:hAnsiTheme="minorEastAsia"/>
          <w:b/>
          <w:bCs/>
          <w:sz w:val="28"/>
          <w:szCs w:val="28"/>
          <w:u w:val="single"/>
        </w:rPr>
      </w:pPr>
    </w:p>
    <w:p w:rsidR="00AF4485" w:rsidRDefault="00AF4485">
      <w:pPr>
        <w:jc w:val="left"/>
        <w:rPr>
          <w:rFonts w:asciiTheme="minorEastAsia" w:eastAsiaTheme="minorEastAsia" w:hAnsiTheme="minorEastAsia"/>
          <w:sz w:val="28"/>
          <w:szCs w:val="24"/>
          <w:u w:val="single"/>
        </w:rPr>
      </w:pPr>
    </w:p>
    <w:p w:rsidR="00AF4485" w:rsidRDefault="00AF4485">
      <w:pPr>
        <w:jc w:val="left"/>
        <w:rPr>
          <w:rFonts w:asciiTheme="minorEastAsia" w:eastAsiaTheme="minorEastAsia" w:hAnsiTheme="minorEastAsia"/>
          <w:sz w:val="28"/>
          <w:szCs w:val="24"/>
          <w:u w:val="single"/>
        </w:rPr>
      </w:pPr>
    </w:p>
    <w:p w:rsidR="00AF4485" w:rsidRDefault="00AF4485">
      <w:pPr>
        <w:jc w:val="left"/>
        <w:rPr>
          <w:rFonts w:asciiTheme="minorEastAsia" w:eastAsiaTheme="minorEastAsia" w:hAnsiTheme="minorEastAsia"/>
          <w:sz w:val="28"/>
          <w:szCs w:val="24"/>
          <w:u w:val="single"/>
        </w:rPr>
      </w:pPr>
    </w:p>
    <w:p w:rsidR="00AF4485" w:rsidRDefault="00AF4485">
      <w:pPr>
        <w:jc w:val="left"/>
        <w:rPr>
          <w:rFonts w:asciiTheme="minorEastAsia" w:eastAsiaTheme="minorEastAsia" w:hAnsiTheme="minorEastAsia"/>
          <w:sz w:val="28"/>
          <w:szCs w:val="24"/>
          <w:u w:val="single"/>
        </w:rPr>
      </w:pPr>
    </w:p>
    <w:p w:rsidR="00AF4485" w:rsidRDefault="00DE501B">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投标报价封皮示例：（封皮贴于密封袋外）</w:t>
      </w:r>
    </w:p>
    <w:p w:rsidR="00AF4485" w:rsidRDefault="00DE501B">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AF4485" w:rsidRDefault="00AF4485">
      <w:pPr>
        <w:rPr>
          <w:rFonts w:asciiTheme="minorEastAsia" w:eastAsiaTheme="minorEastAsia" w:hAnsiTheme="minorEastAsia"/>
          <w:b/>
          <w:sz w:val="32"/>
          <w:szCs w:val="32"/>
          <w:u w:val="single"/>
        </w:rPr>
      </w:pPr>
    </w:p>
    <w:p w:rsidR="00AF4485" w:rsidRDefault="00DE501B">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AF4485" w:rsidRDefault="00AF4485">
      <w:pPr>
        <w:rPr>
          <w:rFonts w:asciiTheme="minorEastAsia" w:eastAsiaTheme="minorEastAsia" w:hAnsiTheme="minorEastAsia"/>
          <w:b/>
          <w:sz w:val="36"/>
          <w:szCs w:val="36"/>
        </w:rPr>
      </w:pPr>
    </w:p>
    <w:p w:rsidR="00AF4485" w:rsidRDefault="00AF4485">
      <w:pPr>
        <w:ind w:firstLineChars="196" w:firstLine="708"/>
        <w:rPr>
          <w:rFonts w:asciiTheme="minorEastAsia" w:eastAsiaTheme="minorEastAsia" w:hAnsiTheme="minorEastAsia"/>
          <w:b/>
          <w:sz w:val="36"/>
          <w:szCs w:val="36"/>
          <w:u w:val="single"/>
        </w:rPr>
      </w:pPr>
    </w:p>
    <w:p w:rsidR="00AF4485" w:rsidRDefault="00DE501B">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AF4485" w:rsidRDefault="00DE501B">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AF4485" w:rsidRDefault="00AF4485">
      <w:pPr>
        <w:rPr>
          <w:rFonts w:asciiTheme="minorEastAsia" w:eastAsiaTheme="minorEastAsia" w:hAnsiTheme="minorEastAsia"/>
          <w:b/>
          <w:sz w:val="36"/>
          <w:szCs w:val="36"/>
        </w:rPr>
      </w:pPr>
    </w:p>
    <w:p w:rsidR="00AF4485" w:rsidRDefault="00AF4485">
      <w:pPr>
        <w:rPr>
          <w:rFonts w:asciiTheme="minorEastAsia" w:eastAsiaTheme="minorEastAsia" w:hAnsiTheme="minorEastAsia"/>
          <w:b/>
          <w:sz w:val="36"/>
          <w:szCs w:val="36"/>
        </w:rPr>
      </w:pPr>
    </w:p>
    <w:p w:rsidR="00AF4485" w:rsidRDefault="00AF4485">
      <w:pPr>
        <w:rPr>
          <w:rFonts w:asciiTheme="minorEastAsia" w:eastAsiaTheme="minorEastAsia" w:hAnsiTheme="minorEastAsia"/>
          <w:b/>
          <w:sz w:val="32"/>
          <w:szCs w:val="32"/>
        </w:rPr>
      </w:pPr>
    </w:p>
    <w:p w:rsidR="00AF4485" w:rsidRDefault="00AF4485">
      <w:pPr>
        <w:rPr>
          <w:rFonts w:asciiTheme="minorEastAsia" w:eastAsiaTheme="minorEastAsia" w:hAnsiTheme="minorEastAsia"/>
          <w:b/>
          <w:sz w:val="32"/>
          <w:szCs w:val="32"/>
        </w:rPr>
      </w:pPr>
    </w:p>
    <w:p w:rsidR="00AF4485" w:rsidRDefault="00AF4485">
      <w:pPr>
        <w:rPr>
          <w:rFonts w:asciiTheme="minorEastAsia" w:eastAsiaTheme="minorEastAsia" w:hAnsiTheme="minorEastAsia"/>
          <w:b/>
          <w:sz w:val="32"/>
          <w:szCs w:val="32"/>
        </w:rPr>
      </w:pPr>
    </w:p>
    <w:p w:rsidR="00AF4485" w:rsidRDefault="00AF4485">
      <w:pPr>
        <w:rPr>
          <w:rFonts w:asciiTheme="minorEastAsia" w:eastAsiaTheme="minorEastAsia" w:hAnsiTheme="minorEastAsia"/>
          <w:b/>
          <w:sz w:val="32"/>
          <w:szCs w:val="32"/>
        </w:rPr>
      </w:pPr>
    </w:p>
    <w:p w:rsidR="00AF4485" w:rsidRDefault="00DE501B">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AF4485" w:rsidRDefault="00DE501B">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AF4485" w:rsidRDefault="00DE501B">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AF4485" w:rsidRDefault="00AF4485">
      <w:pPr>
        <w:jc w:val="left"/>
        <w:rPr>
          <w:rFonts w:asciiTheme="minorEastAsia" w:eastAsiaTheme="minorEastAsia" w:hAnsiTheme="minorEastAsia"/>
          <w:b/>
          <w:sz w:val="30"/>
          <w:szCs w:val="30"/>
        </w:rPr>
      </w:pPr>
    </w:p>
    <w:p w:rsidR="00AF4485" w:rsidRDefault="00DE501B">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AF4485" w:rsidRDefault="00AF4485">
      <w:pPr>
        <w:ind w:firstLineChars="900" w:firstLine="2711"/>
        <w:jc w:val="left"/>
        <w:rPr>
          <w:rFonts w:asciiTheme="minorEastAsia" w:eastAsiaTheme="minorEastAsia" w:hAnsiTheme="minorEastAsia"/>
          <w:b/>
          <w:sz w:val="30"/>
          <w:szCs w:val="30"/>
        </w:rPr>
      </w:pPr>
    </w:p>
    <w:p w:rsidR="00AF4485" w:rsidRDefault="00AF4485">
      <w:pPr>
        <w:ind w:firstLineChars="900" w:firstLine="2711"/>
        <w:jc w:val="left"/>
        <w:rPr>
          <w:rFonts w:asciiTheme="minorEastAsia" w:eastAsiaTheme="minorEastAsia" w:hAnsiTheme="minorEastAsia"/>
          <w:b/>
          <w:sz w:val="30"/>
          <w:szCs w:val="30"/>
        </w:rPr>
      </w:pPr>
    </w:p>
    <w:p w:rsidR="00AF4485" w:rsidRDefault="00AF4485">
      <w:pPr>
        <w:ind w:firstLineChars="900" w:firstLine="2711"/>
        <w:jc w:val="left"/>
        <w:rPr>
          <w:rFonts w:asciiTheme="minorEastAsia" w:eastAsiaTheme="minorEastAsia" w:hAnsiTheme="minorEastAsia"/>
          <w:b/>
          <w:sz w:val="30"/>
          <w:szCs w:val="30"/>
        </w:rPr>
      </w:pPr>
    </w:p>
    <w:p w:rsidR="00AF4485" w:rsidRDefault="00DE501B">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AF4485">
        <w:trPr>
          <w:cantSplit/>
          <w:trHeight w:val="13011"/>
        </w:trPr>
        <w:tc>
          <w:tcPr>
            <w:tcW w:w="4219" w:type="dxa"/>
            <w:textDirection w:val="tbRl"/>
          </w:tcPr>
          <w:p w:rsidR="00AF4485" w:rsidRDefault="00AF4485">
            <w:pPr>
              <w:ind w:rightChars="-70" w:right="-147" w:firstLineChars="450" w:firstLine="949"/>
              <w:rPr>
                <w:rFonts w:asciiTheme="minorEastAsia" w:eastAsiaTheme="minorEastAsia" w:hAnsiTheme="minorEastAsia"/>
                <w:b/>
              </w:rPr>
            </w:pPr>
          </w:p>
          <w:p w:rsidR="00AF4485" w:rsidRDefault="00DE501B">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AF4485" w:rsidRDefault="00AF4485">
            <w:pPr>
              <w:ind w:left="113" w:rightChars="-70" w:right="-147"/>
              <w:rPr>
                <w:rFonts w:asciiTheme="minorEastAsia" w:eastAsiaTheme="minorEastAsia" w:hAnsiTheme="minorEastAsia"/>
                <w:b/>
                <w:sz w:val="32"/>
                <w:szCs w:val="32"/>
              </w:rPr>
            </w:pPr>
          </w:p>
          <w:p w:rsidR="00AF4485" w:rsidRDefault="00DE501B">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AF4485" w:rsidRDefault="00AF4485">
            <w:pPr>
              <w:ind w:left="113" w:rightChars="-70" w:right="-147"/>
              <w:rPr>
                <w:rFonts w:asciiTheme="minorEastAsia" w:eastAsiaTheme="minorEastAsia" w:hAnsiTheme="minorEastAsia"/>
                <w:b/>
                <w:sz w:val="24"/>
              </w:rPr>
            </w:pPr>
          </w:p>
          <w:p w:rsidR="00AF4485" w:rsidRDefault="00AF4485">
            <w:pPr>
              <w:ind w:left="113" w:rightChars="-70" w:right="-147"/>
              <w:rPr>
                <w:rFonts w:asciiTheme="minorEastAsia" w:eastAsiaTheme="minorEastAsia" w:hAnsiTheme="minorEastAsia"/>
                <w:b/>
                <w:sz w:val="24"/>
              </w:rPr>
            </w:pPr>
          </w:p>
          <w:p w:rsidR="00AF4485" w:rsidRDefault="00DE501B">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AF4485" w:rsidRDefault="00DE501B">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AF4485" w:rsidRDefault="00AF4485">
      <w:pPr>
        <w:jc w:val="left"/>
        <w:rPr>
          <w:rFonts w:asciiTheme="minorEastAsia" w:eastAsiaTheme="minorEastAsia" w:hAnsiTheme="minorEastAsia"/>
          <w:b/>
          <w:sz w:val="30"/>
          <w:szCs w:val="30"/>
        </w:rPr>
      </w:pPr>
    </w:p>
    <w:sectPr w:rsidR="00AF44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E501B" w:rsidRDefault="00DE501B" w:rsidP="0091591D">
      <w:r>
        <w:separator/>
      </w:r>
    </w:p>
  </w:endnote>
  <w:endnote w:type="continuationSeparator" w:id="0">
    <w:p w:rsidR="00DE501B" w:rsidRDefault="00DE501B" w:rsidP="009159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E501B" w:rsidRDefault="00DE501B" w:rsidP="0091591D">
      <w:r>
        <w:separator/>
      </w:r>
    </w:p>
  </w:footnote>
  <w:footnote w:type="continuationSeparator" w:id="0">
    <w:p w:rsidR="00DE501B" w:rsidRDefault="00DE501B" w:rsidP="0091591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AB85CE"/>
    <w:multiLevelType w:val="singleLevel"/>
    <w:tmpl w:val="42AB85CE"/>
    <w:lvl w:ilvl="0">
      <w:start w:val="4"/>
      <w:numFmt w:val="chineseCounting"/>
      <w:suff w:val="nothing"/>
      <w:lvlText w:val="%1、"/>
      <w:lvlJc w:val="left"/>
      <w:rPr>
        <w:rFonts w:hint="eastAsia"/>
      </w:rPr>
    </w:lvl>
  </w:abstractNum>
  <w:abstractNum w:abstractNumId="7">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10">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7"/>
  </w:num>
  <w:num w:numId="3">
    <w:abstractNumId w:val="10"/>
  </w:num>
  <w:num w:numId="4">
    <w:abstractNumId w:val="0"/>
  </w:num>
  <w:num w:numId="5">
    <w:abstractNumId w:val="4"/>
  </w:num>
  <w:num w:numId="6">
    <w:abstractNumId w:val="8"/>
  </w:num>
  <w:num w:numId="7">
    <w:abstractNumId w:val="5"/>
  </w:num>
  <w:num w:numId="8">
    <w:abstractNumId w:val="11"/>
  </w:num>
  <w:num w:numId="9">
    <w:abstractNumId w:val="9"/>
  </w:num>
  <w:num w:numId="10">
    <w:abstractNumId w:val="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6770"/>
    <w:rsid w:val="00070801"/>
    <w:rsid w:val="000B00A9"/>
    <w:rsid w:val="000B16B7"/>
    <w:rsid w:val="000B5665"/>
    <w:rsid w:val="000C470F"/>
    <w:rsid w:val="000C5D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2262C"/>
    <w:rsid w:val="002229DB"/>
    <w:rsid w:val="00231E91"/>
    <w:rsid w:val="00233F1A"/>
    <w:rsid w:val="0024416C"/>
    <w:rsid w:val="00251A5F"/>
    <w:rsid w:val="00271F5C"/>
    <w:rsid w:val="0027429D"/>
    <w:rsid w:val="00277BC2"/>
    <w:rsid w:val="002855DF"/>
    <w:rsid w:val="002909B1"/>
    <w:rsid w:val="00295A06"/>
    <w:rsid w:val="002A7876"/>
    <w:rsid w:val="002C68A0"/>
    <w:rsid w:val="002E1CDF"/>
    <w:rsid w:val="002E2030"/>
    <w:rsid w:val="00304E01"/>
    <w:rsid w:val="00321082"/>
    <w:rsid w:val="0033212F"/>
    <w:rsid w:val="003533D9"/>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D00"/>
    <w:rsid w:val="004D2AFA"/>
    <w:rsid w:val="004D44D6"/>
    <w:rsid w:val="004E532C"/>
    <w:rsid w:val="004E7EF2"/>
    <w:rsid w:val="004F365B"/>
    <w:rsid w:val="005255EB"/>
    <w:rsid w:val="00533B73"/>
    <w:rsid w:val="00535910"/>
    <w:rsid w:val="00564586"/>
    <w:rsid w:val="005762A9"/>
    <w:rsid w:val="00581E05"/>
    <w:rsid w:val="00594C3C"/>
    <w:rsid w:val="005B54DB"/>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C02CE"/>
    <w:rsid w:val="006D1732"/>
    <w:rsid w:val="006E57C4"/>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E2E7C"/>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901FC8"/>
    <w:rsid w:val="00906F59"/>
    <w:rsid w:val="0091591D"/>
    <w:rsid w:val="009306AF"/>
    <w:rsid w:val="00942576"/>
    <w:rsid w:val="0096688D"/>
    <w:rsid w:val="00975EE2"/>
    <w:rsid w:val="009822A8"/>
    <w:rsid w:val="00990E23"/>
    <w:rsid w:val="00991524"/>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673A0"/>
    <w:rsid w:val="00A71D14"/>
    <w:rsid w:val="00A86DE9"/>
    <w:rsid w:val="00A87B0F"/>
    <w:rsid w:val="00AA7763"/>
    <w:rsid w:val="00AB08CB"/>
    <w:rsid w:val="00AB5D4D"/>
    <w:rsid w:val="00AC3296"/>
    <w:rsid w:val="00AC458A"/>
    <w:rsid w:val="00AC5248"/>
    <w:rsid w:val="00AC74D6"/>
    <w:rsid w:val="00AD07F6"/>
    <w:rsid w:val="00AD360C"/>
    <w:rsid w:val="00AD6CD9"/>
    <w:rsid w:val="00AE2937"/>
    <w:rsid w:val="00AF4485"/>
    <w:rsid w:val="00B0370E"/>
    <w:rsid w:val="00B05E3C"/>
    <w:rsid w:val="00B4134D"/>
    <w:rsid w:val="00B52A60"/>
    <w:rsid w:val="00B60C02"/>
    <w:rsid w:val="00B61860"/>
    <w:rsid w:val="00B7069B"/>
    <w:rsid w:val="00B75E69"/>
    <w:rsid w:val="00B77876"/>
    <w:rsid w:val="00B81CE3"/>
    <w:rsid w:val="00B86D37"/>
    <w:rsid w:val="00B86E47"/>
    <w:rsid w:val="00BA00A4"/>
    <w:rsid w:val="00BB628C"/>
    <w:rsid w:val="00BC784D"/>
    <w:rsid w:val="00BD3E57"/>
    <w:rsid w:val="00BD4303"/>
    <w:rsid w:val="00BD6201"/>
    <w:rsid w:val="00BD73D1"/>
    <w:rsid w:val="00BE2846"/>
    <w:rsid w:val="00BF6492"/>
    <w:rsid w:val="00C3620A"/>
    <w:rsid w:val="00C406FD"/>
    <w:rsid w:val="00C94771"/>
    <w:rsid w:val="00C95940"/>
    <w:rsid w:val="00CC1BDB"/>
    <w:rsid w:val="00CC1EBC"/>
    <w:rsid w:val="00CC58C0"/>
    <w:rsid w:val="00CD0B3C"/>
    <w:rsid w:val="00CD7897"/>
    <w:rsid w:val="00D1667C"/>
    <w:rsid w:val="00D2464F"/>
    <w:rsid w:val="00D76D27"/>
    <w:rsid w:val="00D80E0C"/>
    <w:rsid w:val="00D83C87"/>
    <w:rsid w:val="00DA18DA"/>
    <w:rsid w:val="00DA6140"/>
    <w:rsid w:val="00DC2239"/>
    <w:rsid w:val="00DD69BF"/>
    <w:rsid w:val="00DE3E45"/>
    <w:rsid w:val="00DE501B"/>
    <w:rsid w:val="00DE7B6B"/>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C5A1CC3"/>
    <w:rsid w:val="11D13845"/>
    <w:rsid w:val="1C7F652D"/>
    <w:rsid w:val="1E5E5E27"/>
    <w:rsid w:val="1E8D11EB"/>
    <w:rsid w:val="2236384B"/>
    <w:rsid w:val="346C0342"/>
    <w:rsid w:val="37074CE5"/>
    <w:rsid w:val="3814414B"/>
    <w:rsid w:val="3AA17591"/>
    <w:rsid w:val="42813C25"/>
    <w:rsid w:val="48517548"/>
    <w:rsid w:val="51464CCF"/>
    <w:rsid w:val="5694614E"/>
    <w:rsid w:val="65EA03F8"/>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paragraph" w:customStyle="1" w:styleId="10">
    <w:name w:val="正文1"/>
    <w:basedOn w:val="a"/>
    <w:qFormat/>
    <w:pPr>
      <w:widowControl/>
      <w:spacing w:after="200" w:line="300" w:lineRule="atLeast"/>
      <w:jc w:val="left"/>
    </w:pPr>
    <w:rPr>
      <w:rFonts w:cs="宋体"/>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paragraph" w:customStyle="1" w:styleId="10">
    <w:name w:val="正文1"/>
    <w:basedOn w:val="a"/>
    <w:qFormat/>
    <w:pPr>
      <w:widowControl/>
      <w:spacing w:after="200" w:line="300" w:lineRule="atLeast"/>
      <w:jc w:val="left"/>
    </w:pPr>
    <w:rPr>
      <w:rFonts w:cs="宋体"/>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24A2F6-77C4-4C3E-AC4D-15C02C713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15</TotalTime>
  <Pages>1</Pages>
  <Words>703</Words>
  <Characters>4008</Characters>
  <Application>Microsoft Office Word</Application>
  <DocSecurity>0</DocSecurity>
  <Lines>33</Lines>
  <Paragraphs>9</Paragraphs>
  <ScaleCrop>false</ScaleCrop>
  <Company>Dell Computer</Company>
  <LinksUpToDate>false</LinksUpToDate>
  <CharactersWithSpaces>4702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100</cp:revision>
  <dcterms:created xsi:type="dcterms:W3CDTF">2017-08-23T03:19:00Z</dcterms:created>
  <dcterms:modified xsi:type="dcterms:W3CDTF">2021-02-09T10:30:00Z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