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1B38D" w14:textId="77777777" w:rsidR="00AF5492" w:rsidRDefault="00484FE2">
      <w:pPr>
        <w:spacing w:line="360" w:lineRule="auto"/>
        <w:jc w:val="center"/>
        <w:rPr>
          <w:b/>
          <w:color w:val="000000" w:themeColor="text1"/>
          <w:sz w:val="32"/>
          <w:szCs w:val="32"/>
        </w:rPr>
      </w:pPr>
      <w:r>
        <w:rPr>
          <w:rFonts w:hint="eastAsia"/>
          <w:b/>
          <w:color w:val="000000" w:themeColor="text1"/>
          <w:sz w:val="32"/>
          <w:szCs w:val="32"/>
        </w:rPr>
        <w:t>电感耦合等离子质谱仪及其辅助设备技术要求</w:t>
      </w:r>
    </w:p>
    <w:p w14:paraId="1B1206DC" w14:textId="77777777" w:rsidR="00AF5492" w:rsidRDefault="00484FE2">
      <w:pPr>
        <w:pStyle w:val="af0"/>
        <w:spacing w:line="360" w:lineRule="auto"/>
        <w:ind w:firstLineChars="0" w:firstLine="0"/>
        <w:rPr>
          <w:b/>
          <w:color w:val="000000" w:themeColor="text1"/>
          <w:sz w:val="24"/>
          <w:szCs w:val="24"/>
        </w:rPr>
      </w:pPr>
      <w:r>
        <w:rPr>
          <w:rFonts w:hint="eastAsia"/>
          <w:b/>
          <w:color w:val="000000" w:themeColor="text1"/>
          <w:sz w:val="24"/>
          <w:szCs w:val="24"/>
        </w:rPr>
        <w:t>一、总体要求</w:t>
      </w:r>
    </w:p>
    <w:p w14:paraId="1D9DE936" w14:textId="77777777" w:rsidR="00AF5492" w:rsidRDefault="00484FE2">
      <w:pPr>
        <w:pStyle w:val="1"/>
        <w:spacing w:after="0" w:line="400" w:lineRule="exact"/>
        <w:rPr>
          <w:rFonts w:ascii="宋体" w:eastAsia="宋体" w:hAnsi="宋体"/>
          <w:bCs/>
          <w:sz w:val="24"/>
          <w:szCs w:val="24"/>
        </w:rPr>
      </w:pPr>
      <w:r>
        <w:rPr>
          <w:rFonts w:ascii="宋体" w:eastAsia="宋体" w:hAnsi="宋体" w:hint="eastAsia"/>
          <w:bCs/>
          <w:color w:val="000000" w:themeColor="text1"/>
          <w:sz w:val="24"/>
          <w:szCs w:val="24"/>
        </w:rPr>
        <w:t>1.</w:t>
      </w:r>
      <w:r>
        <w:rPr>
          <w:rFonts w:ascii="宋体" w:eastAsia="宋体" w:hAnsi="宋体" w:hint="eastAsia"/>
          <w:bCs/>
          <w:kern w:val="2"/>
          <w:sz w:val="24"/>
          <w:szCs w:val="24"/>
        </w:rPr>
        <w:t>满足国标5009.268-2016《食品安全国家标准 食品中多元素的测定》中第一法电感耦合等离子质谱法（ICP-MS）中关于设备的要求</w:t>
      </w:r>
      <w:r>
        <w:rPr>
          <w:rFonts w:ascii="宋体" w:eastAsia="宋体" w:hAnsi="宋体" w:hint="eastAsia"/>
          <w:bCs/>
          <w:sz w:val="24"/>
          <w:szCs w:val="24"/>
        </w:rPr>
        <w:t>。</w:t>
      </w:r>
    </w:p>
    <w:p w14:paraId="4E087470" w14:textId="77777777" w:rsidR="00AF5492" w:rsidRDefault="00484FE2">
      <w:pPr>
        <w:pStyle w:val="1"/>
        <w:spacing w:after="0" w:line="400" w:lineRule="exact"/>
        <w:rPr>
          <w:rFonts w:ascii="宋体" w:eastAsia="宋体" w:hAnsi="宋体"/>
          <w:bCs/>
          <w:kern w:val="2"/>
          <w:sz w:val="24"/>
          <w:szCs w:val="24"/>
        </w:rPr>
      </w:pPr>
      <w:r>
        <w:rPr>
          <w:rFonts w:ascii="宋体" w:eastAsia="宋体" w:hAnsi="宋体" w:hint="eastAsia"/>
          <w:bCs/>
          <w:sz w:val="24"/>
          <w:szCs w:val="24"/>
        </w:rPr>
        <w:t>2.</w:t>
      </w:r>
      <w:r>
        <w:rPr>
          <w:rFonts w:ascii="宋体" w:eastAsia="宋体" w:hAnsi="宋体" w:hint="eastAsia"/>
          <w:bCs/>
          <w:kern w:val="2"/>
          <w:sz w:val="24"/>
          <w:szCs w:val="24"/>
        </w:rPr>
        <w:t>在单一软件平台完全操控电感耦合等离子质谱法（ICP-MS）及数据处理系统，除基础分析功能外宜具备化学统计分析功能。应标设备使用多功能前处理硬件时，无兼容性问题。</w:t>
      </w:r>
    </w:p>
    <w:p w14:paraId="3567D2E4" w14:textId="77777777" w:rsidR="00AF5492" w:rsidRDefault="00484FE2">
      <w:pPr>
        <w:pStyle w:val="1"/>
        <w:spacing w:after="0" w:line="400" w:lineRule="exact"/>
        <w:rPr>
          <w:rFonts w:ascii="宋体" w:eastAsia="宋体" w:hAnsi="宋体"/>
          <w:bCs/>
          <w:kern w:val="2"/>
          <w:sz w:val="24"/>
          <w:szCs w:val="24"/>
        </w:rPr>
      </w:pPr>
      <w:r>
        <w:rPr>
          <w:rFonts w:ascii="宋体" w:eastAsia="宋体" w:hAnsi="宋体" w:hint="eastAsia"/>
          <w:bCs/>
          <w:kern w:val="2"/>
          <w:sz w:val="24"/>
          <w:szCs w:val="24"/>
        </w:rPr>
        <w:t>3.可以与液相色谱或其他相关设备联用。</w:t>
      </w:r>
    </w:p>
    <w:p w14:paraId="6B124560" w14:textId="77777777" w:rsidR="00340472" w:rsidRDefault="00340472">
      <w:pPr>
        <w:pStyle w:val="1"/>
        <w:spacing w:after="0" w:line="400" w:lineRule="exact"/>
        <w:rPr>
          <w:rFonts w:ascii="宋体" w:eastAsia="宋体" w:hAnsi="宋体"/>
          <w:bCs/>
          <w:kern w:val="2"/>
          <w:sz w:val="24"/>
          <w:szCs w:val="24"/>
        </w:rPr>
      </w:pPr>
      <w:r>
        <w:rPr>
          <w:rFonts w:ascii="宋体" w:eastAsia="宋体" w:hAnsi="宋体" w:hint="eastAsia"/>
          <w:bCs/>
          <w:kern w:val="2"/>
          <w:sz w:val="24"/>
          <w:szCs w:val="24"/>
        </w:rPr>
        <w:t>二、品牌型号范围：</w:t>
      </w:r>
    </w:p>
    <w:tbl>
      <w:tblPr>
        <w:tblStyle w:val="ae"/>
        <w:tblW w:w="0" w:type="auto"/>
        <w:tblLook w:val="04A0" w:firstRow="1" w:lastRow="0" w:firstColumn="1" w:lastColumn="0" w:noHBand="0" w:noVBand="1"/>
      </w:tblPr>
      <w:tblGrid>
        <w:gridCol w:w="4261"/>
        <w:gridCol w:w="4261"/>
      </w:tblGrid>
      <w:tr w:rsidR="00340472" w:rsidRPr="00340472" w14:paraId="7CFE4389" w14:textId="77777777" w:rsidTr="00340472">
        <w:tc>
          <w:tcPr>
            <w:tcW w:w="4261" w:type="dxa"/>
            <w:vAlign w:val="center"/>
          </w:tcPr>
          <w:p w14:paraId="36FC57D5" w14:textId="77777777" w:rsidR="00340472" w:rsidRPr="00340472" w:rsidRDefault="00340472" w:rsidP="00340472">
            <w:pPr>
              <w:pStyle w:val="1"/>
              <w:spacing w:after="0" w:line="400" w:lineRule="exact"/>
              <w:jc w:val="center"/>
              <w:rPr>
                <w:rFonts w:ascii="宋体" w:eastAsia="宋体" w:hAnsi="宋体"/>
                <w:bCs/>
                <w:kern w:val="2"/>
                <w:sz w:val="24"/>
                <w:szCs w:val="24"/>
              </w:rPr>
            </w:pPr>
            <w:r w:rsidRPr="00340472">
              <w:rPr>
                <w:rFonts w:ascii="宋体" w:eastAsia="宋体" w:hAnsi="宋体" w:hint="eastAsia"/>
                <w:bCs/>
                <w:kern w:val="2"/>
                <w:sz w:val="24"/>
                <w:szCs w:val="24"/>
              </w:rPr>
              <w:t>品牌</w:t>
            </w:r>
          </w:p>
        </w:tc>
        <w:tc>
          <w:tcPr>
            <w:tcW w:w="4261" w:type="dxa"/>
            <w:vAlign w:val="center"/>
          </w:tcPr>
          <w:p w14:paraId="09C245D9" w14:textId="77777777" w:rsidR="00340472" w:rsidRPr="00340472" w:rsidRDefault="00340472" w:rsidP="00340472">
            <w:pPr>
              <w:pStyle w:val="1"/>
              <w:spacing w:after="0" w:line="400" w:lineRule="exact"/>
              <w:jc w:val="center"/>
              <w:rPr>
                <w:rFonts w:ascii="宋体" w:eastAsia="宋体" w:hAnsi="宋体"/>
                <w:bCs/>
                <w:kern w:val="2"/>
                <w:sz w:val="24"/>
                <w:szCs w:val="24"/>
              </w:rPr>
            </w:pPr>
            <w:r w:rsidRPr="00340472">
              <w:rPr>
                <w:rFonts w:ascii="宋体" w:eastAsia="宋体" w:hAnsi="宋体" w:hint="eastAsia"/>
                <w:bCs/>
                <w:kern w:val="2"/>
                <w:sz w:val="24"/>
                <w:szCs w:val="24"/>
              </w:rPr>
              <w:t>型号</w:t>
            </w:r>
          </w:p>
        </w:tc>
      </w:tr>
      <w:tr w:rsidR="00340472" w:rsidRPr="00340472" w14:paraId="12962267" w14:textId="77777777" w:rsidTr="00340472">
        <w:tc>
          <w:tcPr>
            <w:tcW w:w="4261" w:type="dxa"/>
            <w:vAlign w:val="center"/>
          </w:tcPr>
          <w:p w14:paraId="4171D754" w14:textId="77777777" w:rsidR="00340472" w:rsidRPr="00340472" w:rsidRDefault="00340472" w:rsidP="00340472">
            <w:pPr>
              <w:pStyle w:val="1"/>
              <w:spacing w:after="0" w:line="400" w:lineRule="exact"/>
              <w:jc w:val="center"/>
              <w:rPr>
                <w:rFonts w:ascii="宋体" w:eastAsia="宋体" w:hAnsi="宋体"/>
                <w:bCs/>
                <w:kern w:val="2"/>
                <w:sz w:val="24"/>
                <w:szCs w:val="24"/>
              </w:rPr>
            </w:pPr>
            <w:r w:rsidRPr="00340472">
              <w:rPr>
                <w:rFonts w:ascii="宋体" w:eastAsia="宋体" w:hAnsi="宋体" w:hint="eastAsia"/>
                <w:bCs/>
                <w:kern w:val="2"/>
                <w:sz w:val="24"/>
                <w:szCs w:val="24"/>
              </w:rPr>
              <w:t>岛津</w:t>
            </w:r>
          </w:p>
        </w:tc>
        <w:tc>
          <w:tcPr>
            <w:tcW w:w="4261" w:type="dxa"/>
            <w:vAlign w:val="center"/>
          </w:tcPr>
          <w:p w14:paraId="475E9565" w14:textId="77777777" w:rsidR="00340472" w:rsidRPr="00340472" w:rsidRDefault="00340472" w:rsidP="00340472">
            <w:pPr>
              <w:pStyle w:val="1"/>
              <w:spacing w:line="400" w:lineRule="exact"/>
              <w:jc w:val="center"/>
              <w:rPr>
                <w:rFonts w:ascii="宋体" w:eastAsia="宋体" w:hAnsi="宋体"/>
                <w:bCs/>
                <w:sz w:val="24"/>
                <w:szCs w:val="24"/>
              </w:rPr>
            </w:pPr>
            <w:r w:rsidRPr="00340472">
              <w:rPr>
                <w:rFonts w:ascii="宋体" w:eastAsia="宋体" w:hAnsi="宋体" w:hint="eastAsia"/>
                <w:b/>
                <w:bCs/>
                <w:sz w:val="24"/>
                <w:szCs w:val="24"/>
              </w:rPr>
              <w:t>ICP-MS 2030</w:t>
            </w:r>
          </w:p>
        </w:tc>
      </w:tr>
      <w:tr w:rsidR="00340472" w:rsidRPr="00340472" w14:paraId="07A66C71" w14:textId="77777777" w:rsidTr="00340472">
        <w:tc>
          <w:tcPr>
            <w:tcW w:w="4261" w:type="dxa"/>
            <w:vAlign w:val="center"/>
          </w:tcPr>
          <w:p w14:paraId="24B293AD" w14:textId="77777777" w:rsidR="00340472" w:rsidRPr="00340472" w:rsidRDefault="00340472" w:rsidP="00340472">
            <w:pPr>
              <w:pStyle w:val="1"/>
              <w:spacing w:after="0" w:line="400" w:lineRule="exact"/>
              <w:jc w:val="center"/>
              <w:rPr>
                <w:rFonts w:ascii="宋体" w:eastAsia="宋体" w:hAnsi="宋体"/>
                <w:bCs/>
                <w:kern w:val="2"/>
                <w:sz w:val="24"/>
                <w:szCs w:val="24"/>
              </w:rPr>
            </w:pPr>
            <w:r w:rsidRPr="00340472">
              <w:rPr>
                <w:rFonts w:ascii="宋体" w:eastAsia="宋体" w:hAnsi="宋体" w:hint="eastAsia"/>
                <w:bCs/>
                <w:kern w:val="2"/>
                <w:sz w:val="24"/>
                <w:szCs w:val="24"/>
              </w:rPr>
              <w:t>安捷伦</w:t>
            </w:r>
          </w:p>
        </w:tc>
        <w:tc>
          <w:tcPr>
            <w:tcW w:w="4261" w:type="dxa"/>
            <w:vAlign w:val="center"/>
          </w:tcPr>
          <w:p w14:paraId="71D8078C" w14:textId="77777777" w:rsidR="00340472" w:rsidRPr="00340472" w:rsidRDefault="00340472" w:rsidP="00340472">
            <w:pPr>
              <w:pStyle w:val="1"/>
              <w:spacing w:line="400" w:lineRule="exact"/>
              <w:jc w:val="center"/>
              <w:rPr>
                <w:rFonts w:ascii="宋体" w:eastAsia="宋体" w:hAnsi="宋体"/>
                <w:b/>
                <w:bCs/>
                <w:sz w:val="24"/>
                <w:szCs w:val="24"/>
              </w:rPr>
            </w:pPr>
            <w:r w:rsidRPr="00340472">
              <w:rPr>
                <w:rFonts w:ascii="宋体" w:eastAsia="宋体" w:hAnsi="宋体" w:hint="eastAsia"/>
                <w:b/>
                <w:bCs/>
                <w:sz w:val="24"/>
                <w:szCs w:val="24"/>
              </w:rPr>
              <w:t>7850 ICP-MS</w:t>
            </w:r>
          </w:p>
        </w:tc>
      </w:tr>
      <w:tr w:rsidR="00340472" w:rsidRPr="00340472" w14:paraId="5AAD9E75" w14:textId="77777777" w:rsidTr="00340472">
        <w:tc>
          <w:tcPr>
            <w:tcW w:w="4261" w:type="dxa"/>
            <w:vAlign w:val="center"/>
          </w:tcPr>
          <w:p w14:paraId="169AD1CB" w14:textId="77777777" w:rsidR="00340472" w:rsidRPr="00340472" w:rsidRDefault="00340472" w:rsidP="00340472">
            <w:pPr>
              <w:pStyle w:val="1"/>
              <w:spacing w:after="0" w:line="400" w:lineRule="exact"/>
              <w:jc w:val="center"/>
              <w:rPr>
                <w:rFonts w:ascii="宋体" w:eastAsia="宋体" w:hAnsi="宋体"/>
                <w:bCs/>
                <w:kern w:val="2"/>
                <w:sz w:val="24"/>
                <w:szCs w:val="24"/>
              </w:rPr>
            </w:pPr>
            <w:r w:rsidRPr="00340472">
              <w:rPr>
                <w:rFonts w:ascii="宋体" w:eastAsia="宋体" w:hAnsi="宋体" w:hint="eastAsia"/>
                <w:bCs/>
                <w:kern w:val="2"/>
                <w:sz w:val="24"/>
                <w:szCs w:val="24"/>
              </w:rPr>
              <w:t>赛默飞</w:t>
            </w:r>
          </w:p>
        </w:tc>
        <w:tc>
          <w:tcPr>
            <w:tcW w:w="4261" w:type="dxa"/>
            <w:vAlign w:val="center"/>
          </w:tcPr>
          <w:p w14:paraId="4C6F08B3" w14:textId="77777777" w:rsidR="00340472" w:rsidRPr="00340472" w:rsidRDefault="00340472" w:rsidP="00340472">
            <w:pPr>
              <w:pStyle w:val="1"/>
              <w:spacing w:line="400" w:lineRule="exact"/>
              <w:jc w:val="center"/>
              <w:rPr>
                <w:rFonts w:ascii="宋体" w:eastAsia="宋体" w:hAnsi="宋体"/>
                <w:b/>
                <w:bCs/>
                <w:sz w:val="24"/>
                <w:szCs w:val="24"/>
              </w:rPr>
            </w:pPr>
            <w:r w:rsidRPr="00340472">
              <w:rPr>
                <w:rFonts w:ascii="宋体" w:eastAsia="宋体" w:hAnsi="宋体" w:hint="eastAsia"/>
                <w:b/>
                <w:bCs/>
                <w:sz w:val="24"/>
                <w:szCs w:val="24"/>
              </w:rPr>
              <w:t>iCAP RQ ICP-MS</w:t>
            </w:r>
          </w:p>
        </w:tc>
      </w:tr>
    </w:tbl>
    <w:p w14:paraId="51A4C9C4" w14:textId="77777777" w:rsidR="00AF5492" w:rsidRDefault="00D14F8F">
      <w:pPr>
        <w:pStyle w:val="af0"/>
        <w:spacing w:line="360" w:lineRule="auto"/>
        <w:ind w:firstLineChars="0" w:firstLine="0"/>
        <w:rPr>
          <w:b/>
          <w:color w:val="000000" w:themeColor="text1"/>
          <w:sz w:val="24"/>
          <w:szCs w:val="24"/>
        </w:rPr>
      </w:pPr>
      <w:r>
        <w:rPr>
          <w:rFonts w:hint="eastAsia"/>
          <w:b/>
          <w:color w:val="000000" w:themeColor="text1"/>
          <w:sz w:val="24"/>
          <w:szCs w:val="24"/>
        </w:rPr>
        <w:t>三</w:t>
      </w:r>
      <w:r w:rsidR="00484FE2">
        <w:rPr>
          <w:rFonts w:hint="eastAsia"/>
          <w:b/>
          <w:color w:val="000000" w:themeColor="text1"/>
          <w:sz w:val="24"/>
          <w:szCs w:val="24"/>
        </w:rPr>
        <w:t>、主要参数</w:t>
      </w:r>
    </w:p>
    <w:tbl>
      <w:tblPr>
        <w:tblStyle w:val="ae"/>
        <w:tblW w:w="4998" w:type="pct"/>
        <w:tblLook w:val="04A0" w:firstRow="1" w:lastRow="0" w:firstColumn="1" w:lastColumn="0" w:noHBand="0" w:noVBand="1"/>
      </w:tblPr>
      <w:tblGrid>
        <w:gridCol w:w="1680"/>
        <w:gridCol w:w="1958"/>
        <w:gridCol w:w="4881"/>
      </w:tblGrid>
      <w:tr w:rsidR="00AF5492" w14:paraId="096742A2" w14:textId="77777777">
        <w:tc>
          <w:tcPr>
            <w:tcW w:w="986" w:type="pct"/>
            <w:vAlign w:val="center"/>
          </w:tcPr>
          <w:p w14:paraId="39DD472F" w14:textId="77777777" w:rsidR="00AF5492" w:rsidRDefault="00484FE2">
            <w:pPr>
              <w:spacing w:line="360" w:lineRule="auto"/>
              <w:jc w:val="center"/>
              <w:rPr>
                <w:rFonts w:ascii="宋体" w:eastAsia="宋体" w:hAnsi="宋体" w:cs="宋体"/>
                <w:sz w:val="24"/>
                <w:szCs w:val="24"/>
              </w:rPr>
            </w:pPr>
            <w:r>
              <w:rPr>
                <w:rFonts w:ascii="宋体" w:eastAsia="宋体" w:hAnsi="宋体" w:cs="宋体" w:hint="eastAsia"/>
                <w:b/>
                <w:kern w:val="0"/>
                <w:sz w:val="24"/>
                <w:szCs w:val="24"/>
              </w:rPr>
              <w:t>类别</w:t>
            </w:r>
          </w:p>
        </w:tc>
        <w:tc>
          <w:tcPr>
            <w:tcW w:w="1149" w:type="pct"/>
            <w:vAlign w:val="center"/>
          </w:tcPr>
          <w:p w14:paraId="7900ADE3" w14:textId="77777777" w:rsidR="00AF5492" w:rsidRDefault="00484FE2">
            <w:pPr>
              <w:pStyle w:val="1"/>
              <w:spacing w:after="0" w:line="360" w:lineRule="auto"/>
              <w:jc w:val="center"/>
              <w:rPr>
                <w:rFonts w:ascii="宋体" w:eastAsia="宋体" w:hAnsi="宋体"/>
                <w:b/>
                <w:sz w:val="24"/>
                <w:szCs w:val="24"/>
              </w:rPr>
            </w:pPr>
            <w:r>
              <w:rPr>
                <w:rFonts w:ascii="宋体" w:eastAsia="宋体" w:hAnsi="宋体" w:hint="eastAsia"/>
                <w:b/>
                <w:sz w:val="24"/>
                <w:szCs w:val="24"/>
              </w:rPr>
              <w:t>构造</w:t>
            </w:r>
          </w:p>
        </w:tc>
        <w:tc>
          <w:tcPr>
            <w:tcW w:w="2864" w:type="pct"/>
            <w:vAlign w:val="center"/>
          </w:tcPr>
          <w:p w14:paraId="2A1BD92C" w14:textId="77777777" w:rsidR="00AF5492" w:rsidRDefault="00484FE2">
            <w:pPr>
              <w:pStyle w:val="1"/>
              <w:spacing w:after="0" w:line="240" w:lineRule="auto"/>
              <w:jc w:val="center"/>
              <w:rPr>
                <w:rFonts w:ascii="宋体" w:hAnsi="宋体"/>
                <w:b/>
                <w:sz w:val="24"/>
                <w:szCs w:val="24"/>
              </w:rPr>
            </w:pPr>
            <w:r>
              <w:rPr>
                <w:rFonts w:ascii="宋体" w:eastAsia="宋体" w:hAnsi="宋体" w:hint="eastAsia"/>
                <w:b/>
                <w:kern w:val="2"/>
                <w:sz w:val="24"/>
                <w:szCs w:val="24"/>
              </w:rPr>
              <w:t>详细技术参数</w:t>
            </w:r>
          </w:p>
        </w:tc>
      </w:tr>
      <w:tr w:rsidR="00AF5492" w14:paraId="73D4E94B" w14:textId="77777777">
        <w:tc>
          <w:tcPr>
            <w:tcW w:w="986" w:type="pct"/>
            <w:vMerge w:val="restart"/>
            <w:vAlign w:val="center"/>
          </w:tcPr>
          <w:p w14:paraId="5973E591" w14:textId="77777777" w:rsidR="00AF5492" w:rsidRDefault="00484FE2">
            <w:pPr>
              <w:spacing w:line="360" w:lineRule="auto"/>
              <w:jc w:val="center"/>
              <w:rPr>
                <w:rFonts w:ascii="宋体" w:eastAsia="宋体" w:hAnsi="宋体" w:cs="宋体"/>
                <w:sz w:val="24"/>
                <w:szCs w:val="24"/>
              </w:rPr>
            </w:pPr>
            <w:r>
              <w:rPr>
                <w:rFonts w:ascii="宋体" w:eastAsia="宋体" w:hAnsi="宋体" w:cs="宋体" w:hint="eastAsia"/>
                <w:sz w:val="24"/>
                <w:szCs w:val="24"/>
              </w:rPr>
              <w:t>国标参数</w:t>
            </w:r>
          </w:p>
        </w:tc>
        <w:tc>
          <w:tcPr>
            <w:tcW w:w="1149" w:type="pct"/>
            <w:vAlign w:val="center"/>
          </w:tcPr>
          <w:p w14:paraId="4E3AC5AA" w14:textId="77777777" w:rsidR="00AF5492" w:rsidRDefault="00484FE2">
            <w:pPr>
              <w:pStyle w:val="af0"/>
              <w:spacing w:line="360" w:lineRule="auto"/>
              <w:ind w:firstLineChars="0" w:firstLine="0"/>
              <w:jc w:val="left"/>
              <w:rPr>
                <w:rFonts w:ascii="宋体" w:eastAsia="宋体" w:hAnsi="宋体" w:cs="宋体"/>
                <w:bCs/>
                <w:sz w:val="24"/>
                <w:szCs w:val="24"/>
              </w:rPr>
            </w:pPr>
            <w:r>
              <w:rPr>
                <w:rFonts w:ascii="宋体" w:eastAsia="宋体" w:hAnsi="宋体" w:cs="宋体" w:hint="eastAsia"/>
                <w:sz w:val="24"/>
                <w:szCs w:val="24"/>
              </w:rPr>
              <w:t>1.雾化器</w:t>
            </w:r>
          </w:p>
        </w:tc>
        <w:tc>
          <w:tcPr>
            <w:tcW w:w="2864" w:type="pct"/>
            <w:vAlign w:val="center"/>
          </w:tcPr>
          <w:p w14:paraId="3FBDEA5E" w14:textId="77777777" w:rsidR="00AF5492" w:rsidRDefault="00484FE2" w:rsidP="00B51DEA">
            <w:pPr>
              <w:pStyle w:val="a4"/>
              <w:spacing w:after="0" w:line="360" w:lineRule="exact"/>
              <w:ind w:left="480" w:hangingChars="200" w:hanging="480"/>
              <w:rPr>
                <w:rFonts w:ascii="宋体" w:eastAsia="宋体" w:hAnsi="宋体" w:cs="宋体"/>
                <w:bCs/>
                <w:sz w:val="24"/>
              </w:rPr>
            </w:pPr>
            <w:r>
              <w:rPr>
                <w:rFonts w:ascii="宋体" w:eastAsia="宋体" w:hAnsi="宋体" w:cs="宋体" w:hint="eastAsia"/>
                <w:bCs/>
                <w:sz w:val="24"/>
              </w:rPr>
              <w:t>同心雾化器</w:t>
            </w:r>
          </w:p>
        </w:tc>
      </w:tr>
      <w:tr w:rsidR="00AF5492" w14:paraId="3055E63A" w14:textId="77777777">
        <w:tc>
          <w:tcPr>
            <w:tcW w:w="986" w:type="pct"/>
            <w:vMerge/>
            <w:vAlign w:val="center"/>
          </w:tcPr>
          <w:p w14:paraId="4A06D795"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03895A5B" w14:textId="77777777" w:rsidR="00AF5492" w:rsidRDefault="00484FE2">
            <w:pPr>
              <w:pStyle w:val="1"/>
              <w:spacing w:after="0" w:line="360" w:lineRule="auto"/>
              <w:rPr>
                <w:rFonts w:ascii="宋体" w:eastAsia="宋体" w:hAnsi="宋体"/>
                <w:sz w:val="24"/>
                <w:szCs w:val="24"/>
              </w:rPr>
            </w:pPr>
            <w:r>
              <w:rPr>
                <w:rFonts w:ascii="宋体" w:hAnsi="宋体" w:hint="eastAsia"/>
                <w:color w:val="000000"/>
                <w:sz w:val="24"/>
                <w:szCs w:val="24"/>
              </w:rPr>
              <w:t>2.采样锥</w:t>
            </w:r>
          </w:p>
        </w:tc>
        <w:tc>
          <w:tcPr>
            <w:tcW w:w="2864" w:type="pct"/>
            <w:vAlign w:val="center"/>
          </w:tcPr>
          <w:p w14:paraId="475C05C3" w14:textId="77777777" w:rsidR="00AF5492" w:rsidRDefault="00484FE2" w:rsidP="00B51DEA">
            <w:pPr>
              <w:pStyle w:val="a4"/>
              <w:spacing w:after="0" w:line="360" w:lineRule="exact"/>
              <w:ind w:left="480" w:hangingChars="200" w:hanging="480"/>
              <w:rPr>
                <w:rFonts w:ascii="宋体" w:eastAsia="宋体" w:hAnsi="宋体" w:cs="宋体"/>
                <w:bCs/>
                <w:sz w:val="24"/>
              </w:rPr>
            </w:pPr>
            <w:r>
              <w:rPr>
                <w:rFonts w:ascii="宋体" w:eastAsia="宋体" w:hAnsi="宋体" w:cs="宋体" w:hint="eastAsia"/>
                <w:bCs/>
                <w:sz w:val="24"/>
              </w:rPr>
              <w:t>镍/铂锥</w:t>
            </w:r>
          </w:p>
        </w:tc>
      </w:tr>
      <w:tr w:rsidR="00AF5492" w14:paraId="232ACC4D" w14:textId="77777777">
        <w:tc>
          <w:tcPr>
            <w:tcW w:w="986" w:type="pct"/>
            <w:vMerge/>
            <w:vAlign w:val="center"/>
          </w:tcPr>
          <w:p w14:paraId="6A6E177C"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1C87D6C7" w14:textId="77777777" w:rsidR="00AF5492" w:rsidRDefault="00484FE2">
            <w:pPr>
              <w:pStyle w:val="1"/>
              <w:spacing w:after="0" w:line="360" w:lineRule="auto"/>
              <w:rPr>
                <w:rFonts w:ascii="宋体" w:hAnsi="宋体"/>
                <w:sz w:val="24"/>
                <w:szCs w:val="24"/>
              </w:rPr>
            </w:pPr>
            <w:r>
              <w:rPr>
                <w:rFonts w:ascii="宋体" w:eastAsia="宋体" w:hAnsi="宋体" w:hint="eastAsia"/>
                <w:kern w:val="2"/>
                <w:sz w:val="24"/>
                <w:szCs w:val="24"/>
              </w:rPr>
              <w:t>3.采样深度</w:t>
            </w:r>
          </w:p>
        </w:tc>
        <w:tc>
          <w:tcPr>
            <w:tcW w:w="2864" w:type="pct"/>
            <w:vAlign w:val="center"/>
          </w:tcPr>
          <w:p w14:paraId="224744E5" w14:textId="77777777" w:rsidR="00AF5492" w:rsidRDefault="00484FE2">
            <w:pPr>
              <w:spacing w:line="360" w:lineRule="exact"/>
              <w:rPr>
                <w:rFonts w:ascii="宋体" w:hAnsi="宋体"/>
                <w:color w:val="000000"/>
                <w:sz w:val="24"/>
                <w:szCs w:val="24"/>
              </w:rPr>
            </w:pPr>
            <w:r>
              <w:rPr>
                <w:rFonts w:ascii="宋体" w:hAnsi="宋体" w:hint="eastAsia"/>
                <w:color w:val="000000"/>
                <w:sz w:val="24"/>
                <w:szCs w:val="24"/>
              </w:rPr>
              <w:t>8mm-10mm</w:t>
            </w:r>
          </w:p>
        </w:tc>
      </w:tr>
      <w:tr w:rsidR="00AF5492" w14:paraId="41FE4A21" w14:textId="77777777">
        <w:tc>
          <w:tcPr>
            <w:tcW w:w="986" w:type="pct"/>
            <w:vMerge/>
            <w:vAlign w:val="center"/>
          </w:tcPr>
          <w:p w14:paraId="3BEC67E9"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775B297C" w14:textId="77777777" w:rsidR="00AF5492" w:rsidRDefault="00484FE2">
            <w:pPr>
              <w:spacing w:line="360" w:lineRule="auto"/>
              <w:jc w:val="left"/>
              <w:rPr>
                <w:rFonts w:ascii="宋体" w:eastAsia="宋体" w:hAnsi="宋体" w:cs="宋体"/>
                <w:sz w:val="24"/>
                <w:szCs w:val="24"/>
              </w:rPr>
            </w:pPr>
            <w:r>
              <w:rPr>
                <w:rFonts w:ascii="宋体" w:eastAsia="宋体" w:hAnsi="宋体" w:cs="宋体" w:hint="eastAsia"/>
                <w:sz w:val="24"/>
                <w:szCs w:val="24"/>
              </w:rPr>
              <w:t>4.采集模式</w:t>
            </w:r>
          </w:p>
        </w:tc>
        <w:tc>
          <w:tcPr>
            <w:tcW w:w="2864" w:type="pct"/>
            <w:vAlign w:val="center"/>
          </w:tcPr>
          <w:p w14:paraId="7F538410" w14:textId="77777777" w:rsidR="00AF5492" w:rsidRDefault="00484FE2">
            <w:pPr>
              <w:spacing w:line="360" w:lineRule="exact"/>
              <w:rPr>
                <w:rFonts w:ascii="宋体" w:eastAsia="宋体" w:hAnsi="宋体" w:cs="宋体"/>
                <w:sz w:val="24"/>
                <w:szCs w:val="24"/>
              </w:rPr>
            </w:pPr>
            <w:r>
              <w:rPr>
                <w:rFonts w:ascii="宋体" w:eastAsia="宋体" w:hAnsi="宋体" w:cs="宋体" w:hint="eastAsia"/>
                <w:sz w:val="24"/>
                <w:szCs w:val="24"/>
              </w:rPr>
              <w:t>跳峰</w:t>
            </w:r>
          </w:p>
        </w:tc>
      </w:tr>
      <w:tr w:rsidR="00AF5492" w14:paraId="7FCD5DF0" w14:textId="77777777">
        <w:tc>
          <w:tcPr>
            <w:tcW w:w="986" w:type="pct"/>
            <w:vMerge/>
            <w:vAlign w:val="center"/>
          </w:tcPr>
          <w:p w14:paraId="536EB89E"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9AD5D10" w14:textId="77777777" w:rsidR="00AF5492" w:rsidRDefault="00484FE2">
            <w:pPr>
              <w:pStyle w:val="1"/>
              <w:spacing w:after="0" w:line="360" w:lineRule="auto"/>
              <w:rPr>
                <w:rFonts w:ascii="宋体" w:eastAsia="宋体" w:hAnsi="宋体"/>
                <w:sz w:val="24"/>
                <w:szCs w:val="24"/>
              </w:rPr>
            </w:pPr>
            <w:r>
              <w:rPr>
                <w:rFonts w:ascii="宋体" w:eastAsia="宋体" w:hAnsi="宋体" w:hint="eastAsia"/>
                <w:kern w:val="2"/>
                <w:sz w:val="24"/>
                <w:szCs w:val="24"/>
              </w:rPr>
              <w:t>5.检测方式</w:t>
            </w:r>
          </w:p>
        </w:tc>
        <w:tc>
          <w:tcPr>
            <w:tcW w:w="2864" w:type="pct"/>
            <w:vAlign w:val="center"/>
          </w:tcPr>
          <w:p w14:paraId="6AD81C95" w14:textId="77777777" w:rsidR="00AF5492" w:rsidRDefault="00484FE2">
            <w:pPr>
              <w:spacing w:line="360" w:lineRule="exact"/>
              <w:rPr>
                <w:rFonts w:ascii="宋体" w:eastAsia="宋体" w:hAnsi="宋体" w:cs="宋体"/>
                <w:sz w:val="24"/>
                <w:szCs w:val="24"/>
              </w:rPr>
            </w:pPr>
            <w:r>
              <w:rPr>
                <w:rFonts w:ascii="宋体" w:eastAsia="宋体" w:hAnsi="宋体" w:cs="宋体" w:hint="eastAsia"/>
                <w:sz w:val="24"/>
                <w:szCs w:val="24"/>
              </w:rPr>
              <w:t>自动</w:t>
            </w:r>
          </w:p>
        </w:tc>
      </w:tr>
      <w:tr w:rsidR="00AF5492" w14:paraId="5EC08A9D" w14:textId="77777777">
        <w:tc>
          <w:tcPr>
            <w:tcW w:w="986" w:type="pct"/>
            <w:vMerge/>
            <w:vAlign w:val="center"/>
          </w:tcPr>
          <w:p w14:paraId="0499A9EA"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161834E0"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6.每峰测定点数</w:t>
            </w:r>
          </w:p>
        </w:tc>
        <w:tc>
          <w:tcPr>
            <w:tcW w:w="2864" w:type="pct"/>
            <w:vAlign w:val="center"/>
          </w:tcPr>
          <w:p w14:paraId="39B13810" w14:textId="77777777" w:rsidR="00AF5492" w:rsidRDefault="00484FE2">
            <w:pPr>
              <w:pStyle w:val="a4"/>
              <w:spacing w:after="0" w:line="360" w:lineRule="exact"/>
              <w:rPr>
                <w:rFonts w:ascii="宋体" w:eastAsia="宋体" w:hAnsi="宋体" w:cs="宋体"/>
                <w:sz w:val="24"/>
              </w:rPr>
            </w:pPr>
            <w:r>
              <w:rPr>
                <w:rFonts w:ascii="宋体" w:eastAsia="宋体" w:hAnsi="宋体" w:cs="宋体" w:hint="eastAsia"/>
                <w:sz w:val="24"/>
              </w:rPr>
              <w:t>1-3</w:t>
            </w:r>
          </w:p>
        </w:tc>
      </w:tr>
      <w:tr w:rsidR="00AF5492" w14:paraId="67A1ECD5" w14:textId="77777777">
        <w:tc>
          <w:tcPr>
            <w:tcW w:w="986" w:type="pct"/>
            <w:vMerge/>
            <w:vAlign w:val="center"/>
          </w:tcPr>
          <w:p w14:paraId="1B9289D8"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FBEF105"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7.重复次数</w:t>
            </w:r>
          </w:p>
        </w:tc>
        <w:tc>
          <w:tcPr>
            <w:tcW w:w="2864" w:type="pct"/>
            <w:vAlign w:val="center"/>
          </w:tcPr>
          <w:p w14:paraId="3B312695" w14:textId="77777777" w:rsidR="00AF5492" w:rsidRDefault="00484FE2">
            <w:pPr>
              <w:spacing w:line="360" w:lineRule="exact"/>
              <w:rPr>
                <w:rFonts w:ascii="宋体" w:eastAsia="宋体" w:hAnsi="宋体" w:cs="宋体"/>
                <w:sz w:val="24"/>
                <w:szCs w:val="24"/>
              </w:rPr>
            </w:pPr>
            <w:r>
              <w:rPr>
                <w:rFonts w:ascii="宋体" w:eastAsia="宋体" w:hAnsi="宋体" w:cs="宋体" w:hint="eastAsia"/>
                <w:sz w:val="24"/>
                <w:szCs w:val="24"/>
              </w:rPr>
              <w:t>2-3</w:t>
            </w:r>
          </w:p>
        </w:tc>
      </w:tr>
      <w:tr w:rsidR="00AF5492" w14:paraId="6809DBA1" w14:textId="77777777">
        <w:tc>
          <w:tcPr>
            <w:tcW w:w="986" w:type="pct"/>
            <w:vMerge/>
            <w:vAlign w:val="center"/>
          </w:tcPr>
          <w:p w14:paraId="4A0784E4"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1D81ECAE"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8.射频功率</w:t>
            </w:r>
          </w:p>
        </w:tc>
        <w:tc>
          <w:tcPr>
            <w:tcW w:w="2864" w:type="pct"/>
            <w:vAlign w:val="center"/>
          </w:tcPr>
          <w:p w14:paraId="1C619E7D" w14:textId="77777777" w:rsidR="00AF5492" w:rsidRDefault="00484FE2">
            <w:pPr>
              <w:pStyle w:val="a4"/>
              <w:rPr>
                <w:rFonts w:ascii="宋体" w:eastAsia="宋体" w:hAnsi="宋体" w:cs="宋体"/>
                <w:sz w:val="24"/>
              </w:rPr>
            </w:pPr>
            <w:r>
              <w:rPr>
                <w:rFonts w:ascii="宋体" w:eastAsia="宋体" w:hAnsi="宋体" w:cs="宋体" w:hint="eastAsia"/>
                <w:sz w:val="24"/>
              </w:rPr>
              <w:t>1500W</w:t>
            </w:r>
          </w:p>
        </w:tc>
      </w:tr>
      <w:tr w:rsidR="00AF5492" w14:paraId="2F6E283C" w14:textId="77777777">
        <w:tc>
          <w:tcPr>
            <w:tcW w:w="986" w:type="pct"/>
            <w:vMerge/>
            <w:vAlign w:val="center"/>
          </w:tcPr>
          <w:p w14:paraId="5D3B8E7F"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0D68443"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9.雾化室温度</w:t>
            </w:r>
          </w:p>
        </w:tc>
        <w:tc>
          <w:tcPr>
            <w:tcW w:w="2864" w:type="pct"/>
            <w:vAlign w:val="center"/>
          </w:tcPr>
          <w:p w14:paraId="509CEE48" w14:textId="77777777" w:rsidR="00AF5492" w:rsidRDefault="00484FE2">
            <w:pPr>
              <w:spacing w:line="360" w:lineRule="exact"/>
              <w:rPr>
                <w:rFonts w:ascii="宋体" w:eastAsia="宋体" w:hAnsi="宋体" w:cs="宋体"/>
                <w:sz w:val="24"/>
                <w:szCs w:val="24"/>
              </w:rPr>
            </w:pPr>
            <w:r>
              <w:rPr>
                <w:rFonts w:ascii="宋体" w:eastAsia="宋体" w:hAnsi="宋体" w:cs="宋体" w:hint="eastAsia"/>
                <w:sz w:val="24"/>
                <w:szCs w:val="24"/>
              </w:rPr>
              <w:t>2℃</w:t>
            </w:r>
          </w:p>
        </w:tc>
      </w:tr>
      <w:tr w:rsidR="00AF5492" w14:paraId="386CF8FE" w14:textId="77777777">
        <w:tc>
          <w:tcPr>
            <w:tcW w:w="986" w:type="pct"/>
            <w:vMerge w:val="restart"/>
            <w:vAlign w:val="center"/>
          </w:tcPr>
          <w:p w14:paraId="300A44BD" w14:textId="77777777" w:rsidR="00AF5492" w:rsidRDefault="00484FE2">
            <w:pPr>
              <w:spacing w:line="360" w:lineRule="auto"/>
              <w:jc w:val="center"/>
              <w:rPr>
                <w:rFonts w:ascii="宋体" w:eastAsia="宋体" w:hAnsi="宋体" w:cs="宋体"/>
                <w:sz w:val="24"/>
                <w:szCs w:val="24"/>
              </w:rPr>
            </w:pPr>
            <w:r>
              <w:rPr>
                <w:rFonts w:ascii="宋体" w:eastAsia="宋体" w:hAnsi="宋体" w:cs="宋体" w:hint="eastAsia"/>
                <w:sz w:val="24"/>
                <w:szCs w:val="24"/>
              </w:rPr>
              <w:t>设备要求</w:t>
            </w:r>
          </w:p>
        </w:tc>
        <w:tc>
          <w:tcPr>
            <w:tcW w:w="1149" w:type="pct"/>
            <w:vAlign w:val="center"/>
          </w:tcPr>
          <w:p w14:paraId="14FBD051"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1.气体控制</w:t>
            </w:r>
          </w:p>
        </w:tc>
        <w:tc>
          <w:tcPr>
            <w:tcW w:w="2864" w:type="pct"/>
            <w:vAlign w:val="center"/>
          </w:tcPr>
          <w:p w14:paraId="1B737C1C" w14:textId="77777777" w:rsidR="00AF5492" w:rsidRDefault="00484FE2" w:rsidP="00506A18">
            <w:pPr>
              <w:spacing w:line="360" w:lineRule="exact"/>
              <w:rPr>
                <w:rFonts w:ascii="宋体" w:eastAsia="宋体" w:hAnsi="宋体" w:cs="宋体"/>
                <w:sz w:val="24"/>
                <w:szCs w:val="24"/>
              </w:rPr>
            </w:pPr>
            <w:r>
              <w:rPr>
                <w:rFonts w:asciiTheme="minorEastAsia" w:hAnsiTheme="minorEastAsia" w:cs="宋体" w:hint="eastAsia"/>
                <w:sz w:val="24"/>
                <w:szCs w:val="24"/>
              </w:rPr>
              <w:t>所有气路流量可电子调节，控制包括等离子体气、辅助气、载气、碰撞/反应气等气体流量</w:t>
            </w:r>
            <w:r w:rsidR="00043DEF">
              <w:rPr>
                <w:rFonts w:asciiTheme="minorEastAsia" w:hAnsiTheme="minorEastAsia" w:cs="宋体" w:hint="eastAsia"/>
                <w:sz w:val="24"/>
                <w:szCs w:val="24"/>
              </w:rPr>
              <w:t>。</w:t>
            </w:r>
          </w:p>
        </w:tc>
      </w:tr>
      <w:tr w:rsidR="00AF5492" w14:paraId="23FD1098" w14:textId="77777777">
        <w:tc>
          <w:tcPr>
            <w:tcW w:w="986" w:type="pct"/>
            <w:vMerge/>
            <w:vAlign w:val="center"/>
          </w:tcPr>
          <w:p w14:paraId="4798F24D"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1945F7E" w14:textId="77777777" w:rsidR="00AF5492" w:rsidRDefault="00484FE2">
            <w:pPr>
              <w:pStyle w:val="1"/>
              <w:spacing w:after="0" w:line="360" w:lineRule="auto"/>
              <w:rPr>
                <w:rFonts w:asciiTheme="minorEastAsia" w:hAnsiTheme="minorEastAsia"/>
                <w:kern w:val="2"/>
                <w:sz w:val="24"/>
                <w:szCs w:val="24"/>
              </w:rPr>
            </w:pPr>
            <w:r>
              <w:rPr>
                <w:rFonts w:asciiTheme="minorEastAsia" w:hAnsiTheme="minorEastAsia" w:hint="eastAsia"/>
                <w:kern w:val="2"/>
                <w:sz w:val="24"/>
                <w:szCs w:val="24"/>
              </w:rPr>
              <w:t>2.四级杆</w:t>
            </w:r>
          </w:p>
        </w:tc>
        <w:tc>
          <w:tcPr>
            <w:tcW w:w="2864" w:type="pct"/>
            <w:vAlign w:val="center"/>
          </w:tcPr>
          <w:p w14:paraId="442057B7" w14:textId="77777777" w:rsidR="00AF5492" w:rsidRDefault="00484FE2">
            <w:pPr>
              <w:spacing w:line="360" w:lineRule="exact"/>
              <w:rPr>
                <w:rFonts w:asciiTheme="minorEastAsia" w:hAnsiTheme="minorEastAsia" w:cs="宋体"/>
                <w:sz w:val="24"/>
                <w:szCs w:val="24"/>
              </w:rPr>
            </w:pPr>
            <w:r>
              <w:rPr>
                <w:rFonts w:asciiTheme="minorEastAsia" w:hAnsiTheme="minorEastAsia" w:cs="宋体" w:hint="eastAsia"/>
                <w:sz w:val="24"/>
                <w:szCs w:val="24"/>
              </w:rPr>
              <w:t>具有预四极杆,可降低主四极杆的污染</w:t>
            </w:r>
            <w:r w:rsidR="00043DEF">
              <w:rPr>
                <w:rFonts w:asciiTheme="minorEastAsia" w:hAnsiTheme="minorEastAsia" w:cs="宋体" w:hint="eastAsia"/>
                <w:sz w:val="24"/>
                <w:szCs w:val="24"/>
              </w:rPr>
              <w:t>；</w:t>
            </w:r>
          </w:p>
          <w:p w14:paraId="27D1D362" w14:textId="77777777" w:rsidR="00AF5492" w:rsidRDefault="00484FE2">
            <w:pPr>
              <w:spacing w:line="360" w:lineRule="exact"/>
              <w:rPr>
                <w:rFonts w:asciiTheme="minorEastAsia" w:hAnsiTheme="minorEastAsia" w:cs="宋体"/>
                <w:sz w:val="24"/>
                <w:szCs w:val="24"/>
              </w:rPr>
            </w:pPr>
            <w:r>
              <w:rPr>
                <w:rFonts w:asciiTheme="minorEastAsia" w:hAnsiTheme="minorEastAsia" w:cs="宋体" w:hint="eastAsia"/>
                <w:sz w:val="24"/>
                <w:szCs w:val="24"/>
              </w:rPr>
              <w:t>四极杆材质：纯钼</w:t>
            </w:r>
            <w:r w:rsidR="00043DEF">
              <w:rPr>
                <w:rFonts w:asciiTheme="minorEastAsia" w:hAnsiTheme="minorEastAsia" w:cs="宋体" w:hint="eastAsia"/>
                <w:sz w:val="24"/>
                <w:szCs w:val="24"/>
              </w:rPr>
              <w:t>；</w:t>
            </w:r>
          </w:p>
          <w:p w14:paraId="37A73084" w14:textId="77777777" w:rsidR="008F51B5" w:rsidRPr="00506A18" w:rsidRDefault="00094448">
            <w:pPr>
              <w:spacing w:line="360" w:lineRule="exact"/>
              <w:rPr>
                <w:rFonts w:asciiTheme="minorEastAsia" w:hAnsiTheme="minorEastAsia" w:cs="宋体"/>
                <w:sz w:val="24"/>
                <w:szCs w:val="24"/>
              </w:rPr>
            </w:pPr>
            <w:r>
              <w:rPr>
                <w:rFonts w:asciiTheme="minorEastAsia" w:hAnsiTheme="minorEastAsia" w:cs="宋体" w:hint="eastAsia"/>
                <w:sz w:val="24"/>
                <w:szCs w:val="24"/>
              </w:rPr>
              <w:t>四极杆驱动频率：≤3</w:t>
            </w:r>
            <w:r w:rsidR="00CB215C">
              <w:rPr>
                <w:rFonts w:asciiTheme="minorEastAsia" w:hAnsiTheme="minorEastAsia" w:cs="宋体" w:hint="eastAsia"/>
                <w:sz w:val="24"/>
                <w:szCs w:val="24"/>
              </w:rPr>
              <w:t>.0</w:t>
            </w:r>
            <w:r w:rsidR="00484FE2">
              <w:rPr>
                <w:rFonts w:asciiTheme="minorEastAsia" w:hAnsiTheme="minorEastAsia" w:cs="宋体" w:hint="eastAsia"/>
                <w:sz w:val="24"/>
                <w:szCs w:val="24"/>
              </w:rPr>
              <w:t xml:space="preserve"> MHz</w:t>
            </w:r>
            <w:r w:rsidR="00043DEF">
              <w:rPr>
                <w:rFonts w:asciiTheme="minorEastAsia" w:hAnsiTheme="minorEastAsia" w:cs="宋体" w:hint="eastAsia"/>
                <w:sz w:val="24"/>
                <w:szCs w:val="24"/>
              </w:rPr>
              <w:t>。</w:t>
            </w:r>
          </w:p>
        </w:tc>
      </w:tr>
      <w:tr w:rsidR="00AF5492" w14:paraId="1F29B29A" w14:textId="77777777">
        <w:trPr>
          <w:trHeight w:val="90"/>
        </w:trPr>
        <w:tc>
          <w:tcPr>
            <w:tcW w:w="986" w:type="pct"/>
            <w:vMerge/>
            <w:vAlign w:val="center"/>
          </w:tcPr>
          <w:p w14:paraId="3E726C7D"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46B8C603"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3.检出限</w:t>
            </w:r>
          </w:p>
        </w:tc>
        <w:tc>
          <w:tcPr>
            <w:tcW w:w="2864" w:type="pct"/>
            <w:vAlign w:val="center"/>
          </w:tcPr>
          <w:p w14:paraId="39912952" w14:textId="77777777" w:rsidR="00AF5492" w:rsidRDefault="00484FE2">
            <w:pPr>
              <w:spacing w:line="360" w:lineRule="exact"/>
              <w:rPr>
                <w:rFonts w:asciiTheme="minorEastAsia" w:hAnsiTheme="minorEastAsia" w:cs="宋体"/>
                <w:sz w:val="24"/>
                <w:szCs w:val="24"/>
              </w:rPr>
            </w:pPr>
            <w:r>
              <w:rPr>
                <w:rFonts w:asciiTheme="minorEastAsia" w:hAnsiTheme="minorEastAsia" w:cs="宋体" w:hint="eastAsia"/>
                <w:sz w:val="24"/>
                <w:szCs w:val="24"/>
              </w:rPr>
              <w:t>Be(9) ＜0.5 ng/L(ppt)</w:t>
            </w:r>
            <w:r w:rsidR="00043DEF">
              <w:rPr>
                <w:rFonts w:asciiTheme="minorEastAsia" w:hAnsiTheme="minorEastAsia" w:cs="宋体" w:hint="eastAsia"/>
                <w:sz w:val="24"/>
                <w:szCs w:val="24"/>
              </w:rPr>
              <w:t>；</w:t>
            </w:r>
          </w:p>
          <w:p w14:paraId="10EB0C87" w14:textId="77777777" w:rsidR="00AF5492" w:rsidRDefault="00484FE2">
            <w:pPr>
              <w:spacing w:line="360" w:lineRule="exact"/>
              <w:rPr>
                <w:rFonts w:asciiTheme="minorEastAsia" w:hAnsiTheme="minorEastAsia" w:cs="宋体"/>
                <w:sz w:val="24"/>
                <w:szCs w:val="24"/>
              </w:rPr>
            </w:pPr>
            <w:r>
              <w:rPr>
                <w:rFonts w:asciiTheme="minorEastAsia" w:hAnsiTheme="minorEastAsia" w:cs="宋体" w:hint="eastAsia"/>
                <w:sz w:val="24"/>
                <w:szCs w:val="24"/>
              </w:rPr>
              <w:t>In(115) ＜0.1 ppt</w:t>
            </w:r>
            <w:r w:rsidR="00043DEF">
              <w:rPr>
                <w:rFonts w:asciiTheme="minorEastAsia" w:hAnsiTheme="minorEastAsia" w:cs="宋体" w:hint="eastAsia"/>
                <w:sz w:val="24"/>
                <w:szCs w:val="24"/>
              </w:rPr>
              <w:t>；</w:t>
            </w:r>
          </w:p>
          <w:p w14:paraId="244C5370" w14:textId="77777777" w:rsidR="00AF5492" w:rsidRDefault="00484FE2">
            <w:pPr>
              <w:spacing w:line="360" w:lineRule="exact"/>
              <w:rPr>
                <w:rFonts w:asciiTheme="minorEastAsia" w:hAnsiTheme="minorEastAsia" w:cs="宋体"/>
                <w:sz w:val="24"/>
                <w:szCs w:val="24"/>
              </w:rPr>
            </w:pPr>
            <w:r>
              <w:rPr>
                <w:rFonts w:asciiTheme="minorEastAsia" w:hAnsiTheme="minorEastAsia" w:cs="宋体" w:hint="eastAsia"/>
                <w:sz w:val="24"/>
                <w:szCs w:val="24"/>
              </w:rPr>
              <w:t>Bi(209) ＜0.1 ppt</w:t>
            </w:r>
            <w:r w:rsidR="00043DEF">
              <w:rPr>
                <w:rFonts w:asciiTheme="minorEastAsia" w:hAnsiTheme="minorEastAsia" w:cs="宋体" w:hint="eastAsia"/>
                <w:sz w:val="24"/>
                <w:szCs w:val="24"/>
              </w:rPr>
              <w:t>。</w:t>
            </w:r>
          </w:p>
        </w:tc>
      </w:tr>
      <w:tr w:rsidR="00AF5492" w14:paraId="1D90B19E" w14:textId="77777777">
        <w:tc>
          <w:tcPr>
            <w:tcW w:w="986" w:type="pct"/>
            <w:vMerge/>
            <w:vAlign w:val="center"/>
          </w:tcPr>
          <w:p w14:paraId="1DB5794A"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5FAE053" w14:textId="77777777" w:rsidR="00AF5492" w:rsidRDefault="00484FE2">
            <w:pPr>
              <w:pStyle w:val="1"/>
              <w:spacing w:after="0" w:line="360" w:lineRule="auto"/>
              <w:rPr>
                <w:rFonts w:ascii="宋体" w:hAnsi="宋体"/>
                <w:color w:val="000000"/>
                <w:sz w:val="24"/>
                <w:szCs w:val="24"/>
              </w:rPr>
            </w:pPr>
            <w:r>
              <w:rPr>
                <w:rFonts w:ascii="宋体" w:hAnsi="宋体" w:hint="eastAsia"/>
                <w:color w:val="000000"/>
                <w:sz w:val="24"/>
                <w:szCs w:val="24"/>
              </w:rPr>
              <w:t>4.稳定性</w:t>
            </w:r>
          </w:p>
        </w:tc>
        <w:tc>
          <w:tcPr>
            <w:tcW w:w="2864" w:type="pct"/>
            <w:vAlign w:val="center"/>
          </w:tcPr>
          <w:p w14:paraId="147CC531" w14:textId="77777777" w:rsidR="00AF5492" w:rsidRDefault="00484FE2">
            <w:pPr>
              <w:spacing w:line="360" w:lineRule="exact"/>
              <w:rPr>
                <w:rFonts w:asciiTheme="minorEastAsia" w:hAnsiTheme="minorEastAsia" w:cs="宋体"/>
                <w:sz w:val="24"/>
                <w:szCs w:val="24"/>
              </w:rPr>
            </w:pPr>
            <w:r>
              <w:rPr>
                <w:rFonts w:asciiTheme="minorEastAsia" w:hAnsiTheme="minorEastAsia" w:cs="宋体" w:hint="eastAsia"/>
                <w:sz w:val="24"/>
                <w:szCs w:val="24"/>
              </w:rPr>
              <w:t>短期稳定性(RSD):≤2%</w:t>
            </w:r>
            <w:r w:rsidR="00043DEF">
              <w:rPr>
                <w:rFonts w:asciiTheme="minorEastAsia" w:hAnsiTheme="minorEastAsia" w:cs="宋体" w:hint="eastAsia"/>
                <w:sz w:val="24"/>
                <w:szCs w:val="24"/>
              </w:rPr>
              <w:t>；</w:t>
            </w:r>
          </w:p>
          <w:p w14:paraId="11A5B801" w14:textId="77777777" w:rsidR="00AF5492" w:rsidRDefault="00484FE2">
            <w:pPr>
              <w:spacing w:line="360" w:lineRule="exact"/>
              <w:rPr>
                <w:rFonts w:ascii="微软雅黑" w:eastAsia="微软雅黑" w:hAnsi="微软雅黑"/>
                <w:sz w:val="24"/>
                <w:szCs w:val="24"/>
              </w:rPr>
            </w:pPr>
            <w:r>
              <w:rPr>
                <w:rFonts w:asciiTheme="minorEastAsia" w:hAnsiTheme="minorEastAsia" w:cs="宋体" w:hint="eastAsia"/>
                <w:sz w:val="24"/>
                <w:szCs w:val="24"/>
              </w:rPr>
              <w:t>长期稳定性(RSD):≤3%</w:t>
            </w:r>
            <w:r w:rsidR="00043DEF">
              <w:rPr>
                <w:rFonts w:asciiTheme="minorEastAsia" w:hAnsiTheme="minorEastAsia" w:cs="宋体" w:hint="eastAsia"/>
                <w:sz w:val="24"/>
                <w:szCs w:val="24"/>
              </w:rPr>
              <w:t>。</w:t>
            </w:r>
          </w:p>
        </w:tc>
      </w:tr>
      <w:tr w:rsidR="00AF5492" w14:paraId="35807A32" w14:textId="77777777">
        <w:tc>
          <w:tcPr>
            <w:tcW w:w="986" w:type="pct"/>
            <w:vMerge/>
            <w:vAlign w:val="center"/>
          </w:tcPr>
          <w:p w14:paraId="52FAB72A"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7751AC02" w14:textId="77777777" w:rsidR="00AF5492" w:rsidRDefault="00484FE2">
            <w:pPr>
              <w:pStyle w:val="1"/>
              <w:spacing w:after="0" w:line="360" w:lineRule="auto"/>
              <w:rPr>
                <w:rFonts w:asciiTheme="minorEastAsia" w:hAnsiTheme="minorEastAsia"/>
                <w:kern w:val="2"/>
                <w:sz w:val="24"/>
                <w:szCs w:val="24"/>
              </w:rPr>
            </w:pPr>
            <w:r>
              <w:rPr>
                <w:rFonts w:asciiTheme="minorEastAsia" w:hAnsiTheme="minorEastAsia" w:hint="eastAsia"/>
                <w:kern w:val="2"/>
                <w:sz w:val="24"/>
                <w:szCs w:val="24"/>
              </w:rPr>
              <w:t>5.雾化室</w:t>
            </w:r>
          </w:p>
        </w:tc>
        <w:tc>
          <w:tcPr>
            <w:tcW w:w="2864" w:type="pct"/>
            <w:vAlign w:val="center"/>
          </w:tcPr>
          <w:p w14:paraId="1340BC32" w14:textId="77777777" w:rsidR="00AF5492" w:rsidRDefault="00484FE2">
            <w:pPr>
              <w:rPr>
                <w:rFonts w:asciiTheme="minorEastAsia" w:hAnsiTheme="minorEastAsia" w:cs="宋体"/>
                <w:sz w:val="24"/>
                <w:szCs w:val="24"/>
              </w:rPr>
            </w:pPr>
            <w:r>
              <w:rPr>
                <w:rFonts w:asciiTheme="minorEastAsia" w:hAnsiTheme="minorEastAsia" w:cs="宋体" w:hint="eastAsia"/>
                <w:sz w:val="24"/>
                <w:szCs w:val="24"/>
              </w:rPr>
              <w:t>石英材质雾室，配置帕尔帖半导体制冷装置 ，提升去溶剂效果，制冷能力应小于-5℃，且制冷温度越低越好</w:t>
            </w:r>
          </w:p>
        </w:tc>
      </w:tr>
      <w:tr w:rsidR="00AF5492" w14:paraId="36612A9E" w14:textId="77777777">
        <w:tc>
          <w:tcPr>
            <w:tcW w:w="986" w:type="pct"/>
            <w:vMerge/>
            <w:vAlign w:val="center"/>
          </w:tcPr>
          <w:p w14:paraId="1CDC9434"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52E3FAB" w14:textId="77777777" w:rsidR="00AF5492" w:rsidRDefault="00484FE2">
            <w:pPr>
              <w:pStyle w:val="1"/>
              <w:spacing w:after="0" w:line="360" w:lineRule="auto"/>
              <w:rPr>
                <w:rFonts w:asciiTheme="minorEastAsia" w:hAnsiTheme="minorEastAsia"/>
                <w:kern w:val="2"/>
                <w:sz w:val="24"/>
                <w:szCs w:val="24"/>
              </w:rPr>
            </w:pPr>
            <w:r>
              <w:rPr>
                <w:rFonts w:asciiTheme="minorEastAsia" w:hAnsiTheme="minorEastAsia" w:hint="eastAsia"/>
                <w:kern w:val="2"/>
                <w:sz w:val="24"/>
                <w:szCs w:val="24"/>
              </w:rPr>
              <w:t>6.采样锥</w:t>
            </w:r>
          </w:p>
        </w:tc>
        <w:tc>
          <w:tcPr>
            <w:tcW w:w="2864" w:type="pct"/>
            <w:vAlign w:val="center"/>
          </w:tcPr>
          <w:p w14:paraId="6A4D6679" w14:textId="7614858A" w:rsidR="00AF5492" w:rsidRDefault="00484FE2" w:rsidP="00506A18">
            <w:pPr>
              <w:rPr>
                <w:rFonts w:ascii="微软雅黑" w:eastAsia="微软雅黑" w:hAnsi="微软雅黑"/>
                <w:sz w:val="24"/>
                <w:szCs w:val="24"/>
              </w:rPr>
            </w:pPr>
            <w:r>
              <w:rPr>
                <w:rFonts w:ascii="宋体" w:eastAsia="宋体" w:hAnsi="宋体" w:hint="eastAsia"/>
                <w:sz w:val="24"/>
                <w:szCs w:val="24"/>
              </w:rPr>
              <w:t>镍</w:t>
            </w:r>
            <w:r>
              <w:rPr>
                <w:rFonts w:ascii="宋体" w:eastAsia="宋体" w:hAnsi="宋体"/>
                <w:sz w:val="24"/>
                <w:szCs w:val="24"/>
              </w:rPr>
              <w:t>材质</w:t>
            </w:r>
            <w:r>
              <w:rPr>
                <w:rFonts w:ascii="宋体" w:eastAsia="宋体" w:hAnsi="宋体" w:cs="宋体" w:hint="eastAsia"/>
                <w:sz w:val="24"/>
                <w:szCs w:val="24"/>
              </w:rPr>
              <w:t>双锥</w:t>
            </w:r>
            <w:r>
              <w:rPr>
                <w:rFonts w:ascii="宋体" w:eastAsia="宋体" w:hAnsi="宋体" w:cs="宋体"/>
                <w:sz w:val="24"/>
                <w:szCs w:val="24"/>
              </w:rPr>
              <w:t>或</w:t>
            </w:r>
            <w:r>
              <w:rPr>
                <w:rFonts w:ascii="宋体" w:eastAsia="宋体" w:hAnsi="宋体" w:cs="Arial Unicode MS" w:hint="eastAsia"/>
                <w:sz w:val="24"/>
                <w:szCs w:val="24"/>
              </w:rPr>
              <w:t>三锥接口</w:t>
            </w:r>
            <w:r>
              <w:rPr>
                <w:rFonts w:ascii="宋体" w:eastAsia="宋体" w:hAnsi="宋体" w:cs="宋体" w:hint="eastAsia"/>
                <w:sz w:val="24"/>
                <w:szCs w:val="24"/>
              </w:rPr>
              <w:t>，</w:t>
            </w:r>
            <w:r>
              <w:rPr>
                <w:rFonts w:ascii="Agilent TT Cond" w:eastAsia="宋体" w:hAnsi="Agilent TT Cond" w:hint="eastAsia"/>
                <w:sz w:val="24"/>
                <w:szCs w:val="24"/>
              </w:rPr>
              <w:t>要求</w:t>
            </w:r>
            <w:r>
              <w:rPr>
                <w:rFonts w:ascii="Agilent TT Cond" w:eastAsia="宋体" w:hAnsi="Agilent TT Cond"/>
                <w:sz w:val="24"/>
                <w:szCs w:val="24"/>
              </w:rPr>
              <w:t>在保证灵敏度的前提下</w:t>
            </w:r>
            <w:r>
              <w:rPr>
                <w:rFonts w:ascii="Agilent TT Cond" w:eastAsia="宋体" w:hAnsi="Agilent TT Cond" w:hint="eastAsia"/>
                <w:sz w:val="24"/>
                <w:szCs w:val="24"/>
              </w:rPr>
              <w:t>锥孔径</w:t>
            </w:r>
            <w:r>
              <w:rPr>
                <w:rFonts w:ascii="Agilent TT Cond" w:eastAsia="宋体" w:hAnsi="Agilent TT Cond"/>
                <w:sz w:val="24"/>
                <w:szCs w:val="24"/>
              </w:rPr>
              <w:t>尽可能小</w:t>
            </w:r>
            <w:r>
              <w:rPr>
                <w:rFonts w:ascii="Agilent TT Cond" w:eastAsia="宋体" w:hAnsi="Agilent TT Cond" w:hint="eastAsia"/>
                <w:sz w:val="24"/>
                <w:szCs w:val="24"/>
              </w:rPr>
              <w:t>，采样锥孔径</w:t>
            </w:r>
            <w:r>
              <w:rPr>
                <w:rFonts w:ascii="Agilent TT Cond" w:eastAsia="宋体" w:hAnsi="Agilent TT Cond"/>
                <w:sz w:val="24"/>
                <w:szCs w:val="24"/>
              </w:rPr>
              <w:t>≤</w:t>
            </w:r>
            <w:r>
              <w:rPr>
                <w:rFonts w:ascii="Agilent TT Cond" w:eastAsia="宋体" w:hAnsi="Agilent TT Cond" w:hint="eastAsia"/>
                <w:sz w:val="24"/>
                <w:szCs w:val="24"/>
              </w:rPr>
              <w:t>1</w:t>
            </w:r>
            <w:r>
              <w:rPr>
                <w:rFonts w:ascii="Agilent TT Cond" w:eastAsia="宋体" w:hAnsi="Agilent TT Cond"/>
                <w:sz w:val="24"/>
                <w:szCs w:val="24"/>
              </w:rPr>
              <w:t>.1m</w:t>
            </w:r>
            <w:r>
              <w:rPr>
                <w:rFonts w:ascii="Agilent TT Cond" w:eastAsia="宋体" w:hAnsi="Agilent TT Cond" w:hint="eastAsia"/>
                <w:sz w:val="24"/>
                <w:szCs w:val="24"/>
              </w:rPr>
              <w:t>m</w:t>
            </w:r>
            <w:r>
              <w:rPr>
                <w:rFonts w:ascii="Agilent TT Cond" w:eastAsia="宋体" w:hAnsi="Agilent TT Cond" w:hint="eastAsia"/>
                <w:sz w:val="24"/>
                <w:szCs w:val="24"/>
              </w:rPr>
              <w:t>，</w:t>
            </w:r>
            <w:r>
              <w:rPr>
                <w:rFonts w:ascii="Agilent TT Cond" w:eastAsia="宋体" w:hAnsi="Agilent TT Cond"/>
                <w:sz w:val="24"/>
                <w:szCs w:val="24"/>
              </w:rPr>
              <w:t>截取锥孔径</w:t>
            </w:r>
            <w:r w:rsidR="00F82D6A">
              <w:rPr>
                <w:rFonts w:ascii="Agilent TT Cond" w:eastAsia="宋体" w:hAnsi="Agilent TT Cond" w:hint="eastAsia"/>
                <w:sz w:val="24"/>
                <w:szCs w:val="24"/>
              </w:rPr>
              <w:t>≤</w:t>
            </w:r>
            <w:r w:rsidRPr="00506A18">
              <w:rPr>
                <w:rFonts w:ascii="Agilent TT Cond" w:eastAsia="宋体" w:hAnsi="Agilent TT Cond"/>
                <w:sz w:val="24"/>
                <w:szCs w:val="24"/>
              </w:rPr>
              <w:t>0.</w:t>
            </w:r>
            <w:r w:rsidR="00203534">
              <w:rPr>
                <w:rFonts w:ascii="Agilent TT Cond" w:eastAsia="宋体" w:hAnsi="Agilent TT Cond"/>
                <w:sz w:val="24"/>
                <w:szCs w:val="24"/>
              </w:rPr>
              <w:t>60</w:t>
            </w:r>
            <w:r>
              <w:rPr>
                <w:rFonts w:ascii="Agilent TT Cond" w:eastAsia="宋体" w:hAnsi="Agilent TT Cond"/>
                <w:sz w:val="24"/>
                <w:szCs w:val="24"/>
              </w:rPr>
              <w:t>mm</w:t>
            </w:r>
            <w:r>
              <w:rPr>
                <w:rFonts w:ascii="宋体" w:eastAsia="宋体" w:hAnsi="宋体" w:cs="宋体"/>
                <w:sz w:val="24"/>
                <w:szCs w:val="24"/>
              </w:rPr>
              <w:t>。</w:t>
            </w:r>
          </w:p>
        </w:tc>
      </w:tr>
      <w:tr w:rsidR="00AF5492" w14:paraId="0FC260B2" w14:textId="77777777">
        <w:tc>
          <w:tcPr>
            <w:tcW w:w="986" w:type="pct"/>
            <w:vMerge/>
            <w:vAlign w:val="center"/>
          </w:tcPr>
          <w:p w14:paraId="48ACB023"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23EE0628" w14:textId="77777777" w:rsidR="00AF5492" w:rsidRDefault="00484FE2">
            <w:pPr>
              <w:pStyle w:val="1"/>
              <w:spacing w:after="0" w:line="360" w:lineRule="auto"/>
              <w:rPr>
                <w:rFonts w:asciiTheme="minorEastAsia" w:hAnsiTheme="minorEastAsia"/>
                <w:kern w:val="2"/>
                <w:sz w:val="24"/>
                <w:szCs w:val="24"/>
              </w:rPr>
            </w:pPr>
            <w:r>
              <w:rPr>
                <w:rFonts w:asciiTheme="minorEastAsia" w:hAnsiTheme="minorEastAsia" w:hint="eastAsia"/>
                <w:kern w:val="2"/>
                <w:sz w:val="24"/>
                <w:szCs w:val="24"/>
              </w:rPr>
              <w:t>7.</w:t>
            </w:r>
            <w:r>
              <w:rPr>
                <w:rFonts w:asciiTheme="minorEastAsia" w:hAnsiTheme="minorEastAsia" w:hint="eastAsia"/>
                <w:color w:val="000000"/>
                <w:sz w:val="24"/>
                <w:szCs w:val="24"/>
              </w:rPr>
              <w:t>离子源</w:t>
            </w:r>
          </w:p>
        </w:tc>
        <w:tc>
          <w:tcPr>
            <w:tcW w:w="2864" w:type="pct"/>
            <w:vAlign w:val="center"/>
          </w:tcPr>
          <w:p w14:paraId="7D6F0565" w14:textId="77777777" w:rsidR="00AF5492" w:rsidRDefault="00484FE2">
            <w:pPr>
              <w:rPr>
                <w:sz w:val="24"/>
                <w:szCs w:val="24"/>
              </w:rPr>
            </w:pPr>
            <w:r>
              <w:rPr>
                <w:sz w:val="24"/>
                <w:szCs w:val="24"/>
              </w:rPr>
              <w:t>数控式固态射频发生器</w:t>
            </w:r>
            <w:r>
              <w:rPr>
                <w:rFonts w:hint="eastAsia"/>
                <w:sz w:val="24"/>
                <w:szCs w:val="24"/>
              </w:rPr>
              <w:t>，射频频率≤</w:t>
            </w:r>
            <w:r>
              <w:rPr>
                <w:sz w:val="24"/>
                <w:szCs w:val="24"/>
              </w:rPr>
              <w:t>27.12 MHz</w:t>
            </w:r>
            <w:r w:rsidR="00D14F8F">
              <w:rPr>
                <w:rFonts w:hint="eastAsia"/>
                <w:sz w:val="24"/>
                <w:szCs w:val="24"/>
              </w:rPr>
              <w:t>。</w:t>
            </w:r>
          </w:p>
          <w:p w14:paraId="272EDDDE" w14:textId="77777777" w:rsidR="00AF5492" w:rsidRDefault="00484FE2">
            <w:pPr>
              <w:rPr>
                <w:sz w:val="24"/>
                <w:szCs w:val="24"/>
              </w:rPr>
            </w:pPr>
            <w:r>
              <w:rPr>
                <w:rFonts w:hint="eastAsia"/>
                <w:sz w:val="24"/>
                <w:szCs w:val="24"/>
              </w:rPr>
              <w:t>采用变频设计快速匹配样品基体剧烈变化，水相切换至有机相不熄火；</w:t>
            </w:r>
          </w:p>
          <w:p w14:paraId="4C024FF6" w14:textId="77777777" w:rsidR="00AF5492" w:rsidRDefault="00484FE2">
            <w:pPr>
              <w:rPr>
                <w:rFonts w:ascii="宋体" w:eastAsia="宋体" w:hAnsi="宋体"/>
                <w:sz w:val="24"/>
                <w:szCs w:val="24"/>
              </w:rPr>
            </w:pPr>
            <w:r>
              <w:rPr>
                <w:rFonts w:hint="eastAsia"/>
                <w:sz w:val="24"/>
                <w:szCs w:val="24"/>
              </w:rPr>
              <w:t>软件有独立的有机溶剂点火选项，可直接使用乙醇等有机溶剂点火。</w:t>
            </w:r>
          </w:p>
        </w:tc>
      </w:tr>
      <w:tr w:rsidR="00AF5492" w14:paraId="461D7F1B" w14:textId="77777777">
        <w:tc>
          <w:tcPr>
            <w:tcW w:w="986" w:type="pct"/>
            <w:vMerge/>
            <w:vAlign w:val="center"/>
          </w:tcPr>
          <w:p w14:paraId="2F04355A"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4F7F895F" w14:textId="77777777" w:rsidR="00AF5492" w:rsidRDefault="00484FE2">
            <w:pPr>
              <w:pStyle w:val="1"/>
              <w:spacing w:after="0" w:line="360" w:lineRule="auto"/>
              <w:rPr>
                <w:rFonts w:asciiTheme="minorEastAsia" w:hAnsiTheme="minorEastAsia"/>
                <w:kern w:val="2"/>
                <w:sz w:val="24"/>
                <w:szCs w:val="24"/>
              </w:rPr>
            </w:pPr>
            <w:r>
              <w:rPr>
                <w:rFonts w:asciiTheme="minorEastAsia" w:hAnsiTheme="minorEastAsia" w:hint="eastAsia"/>
                <w:kern w:val="2"/>
                <w:sz w:val="24"/>
                <w:szCs w:val="24"/>
              </w:rPr>
              <w:t>8.</w:t>
            </w:r>
            <w:r>
              <w:rPr>
                <w:rFonts w:asciiTheme="minorEastAsia" w:hAnsiTheme="minorEastAsia" w:hint="eastAsia"/>
                <w:sz w:val="24"/>
                <w:szCs w:val="24"/>
              </w:rPr>
              <w:t>碰撞反应池</w:t>
            </w:r>
          </w:p>
        </w:tc>
        <w:tc>
          <w:tcPr>
            <w:tcW w:w="2864" w:type="pct"/>
            <w:vAlign w:val="center"/>
          </w:tcPr>
          <w:p w14:paraId="6AC5ECE2" w14:textId="77777777" w:rsidR="00AF5492" w:rsidRDefault="00043DEF" w:rsidP="00506A18">
            <w:pPr>
              <w:rPr>
                <w:sz w:val="24"/>
                <w:szCs w:val="24"/>
              </w:rPr>
            </w:pPr>
            <w:r>
              <w:rPr>
                <w:rFonts w:hint="eastAsia"/>
                <w:sz w:val="24"/>
                <w:szCs w:val="24"/>
              </w:rPr>
              <w:t>具有多</w:t>
            </w:r>
            <w:r w:rsidR="00B51DEA" w:rsidRPr="00B51DEA">
              <w:rPr>
                <w:rFonts w:hint="eastAsia"/>
                <w:sz w:val="24"/>
                <w:szCs w:val="24"/>
              </w:rPr>
              <w:t>极杆碰撞反应池，可实现复杂基体的干扰消除。</w:t>
            </w:r>
          </w:p>
        </w:tc>
      </w:tr>
      <w:tr w:rsidR="00AF5492" w14:paraId="2249072D" w14:textId="77777777">
        <w:tc>
          <w:tcPr>
            <w:tcW w:w="986" w:type="pct"/>
            <w:vMerge/>
            <w:vAlign w:val="center"/>
          </w:tcPr>
          <w:p w14:paraId="74A202F3"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065823CF" w14:textId="77777777" w:rsidR="00AF5492" w:rsidRDefault="00484FE2">
            <w:pPr>
              <w:pStyle w:val="1"/>
              <w:spacing w:after="0" w:line="360" w:lineRule="auto"/>
              <w:rPr>
                <w:rFonts w:asciiTheme="minorEastAsia" w:hAnsiTheme="minorEastAsia"/>
                <w:kern w:val="2"/>
                <w:sz w:val="24"/>
                <w:szCs w:val="24"/>
              </w:rPr>
            </w:pPr>
            <w:r>
              <w:rPr>
                <w:rFonts w:asciiTheme="minorEastAsia" w:hAnsiTheme="minorEastAsia" w:hint="eastAsia"/>
                <w:kern w:val="2"/>
                <w:sz w:val="24"/>
                <w:szCs w:val="24"/>
              </w:rPr>
              <w:t>9.</w:t>
            </w:r>
            <w:r>
              <w:rPr>
                <w:rFonts w:asciiTheme="minorEastAsia" w:hAnsiTheme="minorEastAsia" w:hint="eastAsia"/>
                <w:color w:val="000000"/>
                <w:sz w:val="24"/>
                <w:szCs w:val="24"/>
              </w:rPr>
              <w:t>提取透镜</w:t>
            </w:r>
          </w:p>
        </w:tc>
        <w:tc>
          <w:tcPr>
            <w:tcW w:w="2864" w:type="pct"/>
            <w:vAlign w:val="center"/>
          </w:tcPr>
          <w:p w14:paraId="7E6275AA" w14:textId="77777777" w:rsidR="00AF5492" w:rsidRPr="008F51B5" w:rsidRDefault="00484FE2">
            <w:pPr>
              <w:rPr>
                <w:sz w:val="24"/>
                <w:szCs w:val="24"/>
              </w:rPr>
            </w:pPr>
            <w:r w:rsidRPr="008F51B5">
              <w:rPr>
                <w:rFonts w:hint="eastAsia"/>
                <w:sz w:val="24"/>
                <w:szCs w:val="24"/>
              </w:rPr>
              <w:t>接口锥</w:t>
            </w:r>
            <w:r w:rsidRPr="008F51B5">
              <w:rPr>
                <w:sz w:val="24"/>
                <w:szCs w:val="24"/>
              </w:rPr>
              <w:t>后</w:t>
            </w:r>
            <w:r w:rsidRPr="008F51B5">
              <w:rPr>
                <w:rFonts w:hint="eastAsia"/>
                <w:sz w:val="24"/>
                <w:szCs w:val="24"/>
              </w:rPr>
              <w:t>配备独立</w:t>
            </w:r>
            <w:r w:rsidRPr="008F51B5">
              <w:rPr>
                <w:sz w:val="24"/>
                <w:szCs w:val="24"/>
              </w:rPr>
              <w:t>工作</w:t>
            </w:r>
            <w:r w:rsidRPr="008F51B5">
              <w:rPr>
                <w:rFonts w:hint="eastAsia"/>
                <w:sz w:val="24"/>
                <w:szCs w:val="24"/>
              </w:rPr>
              <w:t>的</w:t>
            </w:r>
            <w:r w:rsidRPr="008F51B5">
              <w:rPr>
                <w:sz w:val="24"/>
                <w:szCs w:val="24"/>
              </w:rPr>
              <w:t>提取透镜</w:t>
            </w:r>
            <w:r w:rsidRPr="008F51B5">
              <w:rPr>
                <w:rFonts w:hint="eastAsia"/>
                <w:sz w:val="24"/>
                <w:szCs w:val="24"/>
              </w:rPr>
              <w:t>。</w:t>
            </w:r>
          </w:p>
        </w:tc>
      </w:tr>
      <w:tr w:rsidR="00AF5492" w14:paraId="62CB3B3C" w14:textId="77777777">
        <w:tc>
          <w:tcPr>
            <w:tcW w:w="986" w:type="pct"/>
            <w:vMerge/>
            <w:vAlign w:val="center"/>
          </w:tcPr>
          <w:p w14:paraId="66A50C1B"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64CE61F1"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10.进样系统</w:t>
            </w:r>
          </w:p>
        </w:tc>
        <w:tc>
          <w:tcPr>
            <w:tcW w:w="2864" w:type="pct"/>
            <w:vAlign w:val="center"/>
          </w:tcPr>
          <w:p w14:paraId="5C90373C" w14:textId="77777777" w:rsidR="00AF5492" w:rsidRDefault="00484FE2">
            <w:pPr>
              <w:rPr>
                <w:rFonts w:asciiTheme="minorEastAsia" w:hAnsiTheme="minorEastAsia" w:cs="Times New Roman"/>
                <w:sz w:val="24"/>
                <w:szCs w:val="24"/>
              </w:rPr>
            </w:pPr>
            <w:r>
              <w:rPr>
                <w:rFonts w:asciiTheme="minorEastAsia" w:hAnsiTheme="minorEastAsia" w:cs="Times New Roman" w:hint="eastAsia"/>
                <w:sz w:val="24"/>
                <w:szCs w:val="24"/>
              </w:rPr>
              <w:t>配备自动进样系统，实现自动连续进样；</w:t>
            </w:r>
          </w:p>
          <w:p w14:paraId="23A3ED16" w14:textId="77777777" w:rsidR="00AF5492" w:rsidRDefault="00484FE2">
            <w:pPr>
              <w:rPr>
                <w:rFonts w:asciiTheme="minorEastAsia" w:hAnsiTheme="minorEastAsia" w:cs="Times New Roman"/>
                <w:sz w:val="24"/>
                <w:szCs w:val="24"/>
              </w:rPr>
            </w:pPr>
            <w:r>
              <w:rPr>
                <w:rFonts w:asciiTheme="minorEastAsia" w:hAnsiTheme="minorEastAsia" w:cs="Times New Roman" w:hint="eastAsia"/>
                <w:sz w:val="24"/>
                <w:szCs w:val="24"/>
              </w:rPr>
              <w:t>可实现酒精度＜70%vol时无需前处理直接进样功能</w:t>
            </w:r>
            <w:r w:rsidR="00043DEF">
              <w:rPr>
                <w:rFonts w:asciiTheme="minorEastAsia" w:hAnsiTheme="minorEastAsia" w:cs="Times New Roman" w:hint="eastAsia"/>
                <w:sz w:val="24"/>
                <w:szCs w:val="24"/>
              </w:rPr>
              <w:t>。</w:t>
            </w:r>
          </w:p>
        </w:tc>
      </w:tr>
      <w:tr w:rsidR="00AF5492" w14:paraId="0D81EBE2" w14:textId="77777777">
        <w:tc>
          <w:tcPr>
            <w:tcW w:w="986" w:type="pct"/>
            <w:vMerge/>
            <w:vAlign w:val="center"/>
          </w:tcPr>
          <w:p w14:paraId="29AC4943"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5183485C"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11.联用</w:t>
            </w:r>
          </w:p>
        </w:tc>
        <w:tc>
          <w:tcPr>
            <w:tcW w:w="2864" w:type="pct"/>
            <w:vAlign w:val="center"/>
          </w:tcPr>
          <w:p w14:paraId="347BD407" w14:textId="77777777" w:rsidR="00AF5492" w:rsidRDefault="00484FE2" w:rsidP="00506A18">
            <w:pPr>
              <w:rPr>
                <w:rFonts w:asciiTheme="minorEastAsia" w:hAnsiTheme="minorEastAsia" w:cs="Times New Roman"/>
                <w:sz w:val="24"/>
                <w:szCs w:val="24"/>
              </w:rPr>
            </w:pPr>
            <w:r>
              <w:rPr>
                <w:rFonts w:asciiTheme="minorEastAsia" w:hAnsiTheme="minorEastAsia" w:hint="eastAsia"/>
                <w:sz w:val="24"/>
                <w:szCs w:val="24"/>
              </w:rPr>
              <w:t>可升级与同品牌液相色谱联用做价态或形态分析</w:t>
            </w:r>
            <w:r w:rsidR="008F51B5" w:rsidRPr="008F51B5">
              <w:rPr>
                <w:rFonts w:asciiTheme="minorEastAsia" w:hAnsiTheme="minorEastAsia" w:hint="eastAsia"/>
                <w:sz w:val="24"/>
                <w:szCs w:val="24"/>
              </w:rPr>
              <w:t>。</w:t>
            </w:r>
          </w:p>
        </w:tc>
      </w:tr>
      <w:tr w:rsidR="00AF5492" w14:paraId="1E82EA17" w14:textId="77777777">
        <w:tc>
          <w:tcPr>
            <w:tcW w:w="986" w:type="pct"/>
            <w:vMerge/>
            <w:vAlign w:val="center"/>
          </w:tcPr>
          <w:p w14:paraId="4C4300B0" w14:textId="77777777" w:rsidR="00AF5492" w:rsidRDefault="00AF5492">
            <w:pPr>
              <w:spacing w:line="360" w:lineRule="auto"/>
              <w:jc w:val="center"/>
              <w:rPr>
                <w:rFonts w:ascii="宋体" w:eastAsia="宋体" w:hAnsi="宋体" w:cs="宋体"/>
                <w:sz w:val="24"/>
                <w:szCs w:val="24"/>
              </w:rPr>
            </w:pPr>
          </w:p>
        </w:tc>
        <w:tc>
          <w:tcPr>
            <w:tcW w:w="1149" w:type="pct"/>
            <w:vAlign w:val="center"/>
          </w:tcPr>
          <w:p w14:paraId="417E33A2"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12.软件助手</w:t>
            </w:r>
          </w:p>
        </w:tc>
        <w:tc>
          <w:tcPr>
            <w:tcW w:w="2864" w:type="pct"/>
            <w:vAlign w:val="center"/>
          </w:tcPr>
          <w:p w14:paraId="218FA392" w14:textId="77777777" w:rsidR="00AF5492" w:rsidRDefault="00043DEF">
            <w:pPr>
              <w:rPr>
                <w:rFonts w:asciiTheme="minorEastAsia" w:hAnsiTheme="minorEastAsia"/>
                <w:sz w:val="24"/>
                <w:szCs w:val="24"/>
              </w:rPr>
            </w:pPr>
            <w:r>
              <w:rPr>
                <w:rFonts w:asciiTheme="minorEastAsia" w:hAnsiTheme="minorEastAsia" w:cs="Times New Roman" w:hint="eastAsia"/>
                <w:sz w:val="24"/>
                <w:szCs w:val="24"/>
              </w:rPr>
              <w:t>中文版软件，</w:t>
            </w:r>
            <w:r w:rsidR="00484FE2">
              <w:rPr>
                <w:rFonts w:asciiTheme="minorEastAsia" w:hAnsiTheme="minorEastAsia" w:cs="Times New Roman" w:hint="eastAsia"/>
                <w:sz w:val="24"/>
                <w:szCs w:val="24"/>
              </w:rPr>
              <w:t>能够自动给出最优质量数、内标元素及内标浓度，并</w:t>
            </w:r>
            <w:r w:rsidR="00484FE2">
              <w:rPr>
                <w:rFonts w:asciiTheme="minorEastAsia" w:hAnsiTheme="minorEastAsia" w:cs="Times New Roman"/>
                <w:sz w:val="24"/>
                <w:szCs w:val="24"/>
              </w:rPr>
              <w:t>自动</w:t>
            </w:r>
            <w:r w:rsidR="00484FE2">
              <w:rPr>
                <w:rFonts w:asciiTheme="minorEastAsia" w:hAnsiTheme="minorEastAsia" w:cs="Times New Roman" w:hint="eastAsia"/>
                <w:sz w:val="24"/>
                <w:szCs w:val="24"/>
              </w:rPr>
              <w:t>推荐工作曲线浓度范围</w:t>
            </w:r>
            <w:r w:rsidR="00484FE2">
              <w:rPr>
                <w:rFonts w:asciiTheme="minorEastAsia" w:hAnsiTheme="minorEastAsia" w:hint="eastAsia"/>
                <w:sz w:val="24"/>
                <w:szCs w:val="24"/>
              </w:rPr>
              <w:t>，</w:t>
            </w:r>
            <w:r w:rsidR="00484FE2">
              <w:rPr>
                <w:rFonts w:asciiTheme="minorEastAsia" w:hAnsiTheme="minorEastAsia" w:cs="Times New Roman" w:hint="eastAsia"/>
                <w:sz w:val="24"/>
                <w:szCs w:val="24"/>
              </w:rPr>
              <w:t>能够对测定结果的正确性进行判断</w:t>
            </w:r>
            <w:r>
              <w:rPr>
                <w:rFonts w:asciiTheme="minorEastAsia" w:hAnsiTheme="minorEastAsia" w:cs="Times New Roman" w:hint="eastAsia"/>
                <w:sz w:val="24"/>
                <w:szCs w:val="24"/>
              </w:rPr>
              <w:t>。</w:t>
            </w:r>
          </w:p>
        </w:tc>
      </w:tr>
      <w:tr w:rsidR="00AF5492" w14:paraId="4BD5D003" w14:textId="77777777">
        <w:tc>
          <w:tcPr>
            <w:tcW w:w="986" w:type="pct"/>
            <w:vMerge/>
          </w:tcPr>
          <w:p w14:paraId="1F5B23DD" w14:textId="77777777" w:rsidR="00AF5492" w:rsidRDefault="00AF5492">
            <w:pPr>
              <w:spacing w:line="360" w:lineRule="auto"/>
              <w:jc w:val="center"/>
              <w:rPr>
                <w:rFonts w:ascii="宋体" w:eastAsia="宋体" w:hAnsi="宋体" w:cs="宋体"/>
                <w:sz w:val="24"/>
                <w:szCs w:val="24"/>
              </w:rPr>
            </w:pPr>
          </w:p>
        </w:tc>
        <w:tc>
          <w:tcPr>
            <w:tcW w:w="0" w:type="auto"/>
            <w:vAlign w:val="center"/>
          </w:tcPr>
          <w:p w14:paraId="067B8EE9"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13软件联网</w:t>
            </w:r>
          </w:p>
        </w:tc>
        <w:tc>
          <w:tcPr>
            <w:tcW w:w="0" w:type="auto"/>
            <w:vAlign w:val="center"/>
          </w:tcPr>
          <w:p w14:paraId="4D2627E8" w14:textId="77777777" w:rsidR="00AF5492" w:rsidRDefault="00043DEF" w:rsidP="00043DEF">
            <w:pPr>
              <w:rPr>
                <w:rFonts w:asciiTheme="minorEastAsia" w:hAnsiTheme="minorEastAsia"/>
                <w:sz w:val="24"/>
                <w:szCs w:val="24"/>
              </w:rPr>
            </w:pPr>
            <w:r>
              <w:rPr>
                <w:rFonts w:asciiTheme="minorEastAsia" w:hAnsiTheme="minorEastAsia" w:hint="eastAsia"/>
                <w:sz w:val="24"/>
                <w:szCs w:val="24"/>
              </w:rPr>
              <w:t>支持实验室网络</w:t>
            </w:r>
            <w:r w:rsidR="00484FE2">
              <w:rPr>
                <w:rFonts w:asciiTheme="minorEastAsia" w:hAnsiTheme="minorEastAsia" w:hint="eastAsia"/>
                <w:sz w:val="24"/>
                <w:szCs w:val="24"/>
              </w:rPr>
              <w:t>化管理</w:t>
            </w:r>
            <w:r>
              <w:rPr>
                <w:rFonts w:asciiTheme="minorEastAsia" w:hAnsiTheme="minorEastAsia" w:hint="eastAsia"/>
                <w:sz w:val="24"/>
                <w:szCs w:val="24"/>
              </w:rPr>
              <w:t>。</w:t>
            </w:r>
          </w:p>
        </w:tc>
      </w:tr>
      <w:tr w:rsidR="00AF5492" w14:paraId="28CC0190" w14:textId="77777777">
        <w:tc>
          <w:tcPr>
            <w:tcW w:w="986" w:type="pct"/>
            <w:vMerge w:val="restart"/>
            <w:vAlign w:val="center"/>
          </w:tcPr>
          <w:p w14:paraId="6499F009" w14:textId="77777777" w:rsidR="00AF5492" w:rsidRDefault="00484FE2">
            <w:pPr>
              <w:spacing w:line="360" w:lineRule="auto"/>
              <w:jc w:val="center"/>
              <w:rPr>
                <w:rFonts w:ascii="宋体" w:eastAsia="宋体" w:hAnsi="宋体" w:cs="宋体"/>
                <w:sz w:val="24"/>
                <w:szCs w:val="24"/>
              </w:rPr>
            </w:pPr>
            <w:r>
              <w:rPr>
                <w:rFonts w:ascii="宋体" w:eastAsia="宋体" w:hAnsi="宋体" w:cs="宋体" w:hint="eastAsia"/>
                <w:sz w:val="24"/>
                <w:szCs w:val="24"/>
              </w:rPr>
              <w:t>配置要求</w:t>
            </w:r>
          </w:p>
        </w:tc>
        <w:tc>
          <w:tcPr>
            <w:tcW w:w="0" w:type="auto"/>
            <w:vAlign w:val="center"/>
          </w:tcPr>
          <w:p w14:paraId="009A6729"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1.主机</w:t>
            </w:r>
          </w:p>
        </w:tc>
        <w:tc>
          <w:tcPr>
            <w:tcW w:w="0" w:type="auto"/>
            <w:vAlign w:val="center"/>
          </w:tcPr>
          <w:p w14:paraId="3E7433DC" w14:textId="77777777" w:rsidR="00AF5492" w:rsidRDefault="00484FE2">
            <w:pPr>
              <w:rPr>
                <w:rFonts w:asciiTheme="minorEastAsia" w:hAnsiTheme="minorEastAsia"/>
                <w:sz w:val="24"/>
                <w:szCs w:val="24"/>
              </w:rPr>
            </w:pPr>
            <w:r>
              <w:rPr>
                <w:rFonts w:asciiTheme="minorEastAsia" w:hAnsiTheme="minorEastAsia" w:hint="eastAsia"/>
                <w:sz w:val="24"/>
                <w:szCs w:val="24"/>
              </w:rPr>
              <w:t>主机（含软件）1套</w:t>
            </w:r>
            <w:r w:rsidR="00043DEF">
              <w:rPr>
                <w:rFonts w:asciiTheme="minorEastAsia" w:hAnsiTheme="minorEastAsia" w:hint="eastAsia"/>
                <w:sz w:val="24"/>
                <w:szCs w:val="24"/>
              </w:rPr>
              <w:t>；</w:t>
            </w:r>
          </w:p>
          <w:p w14:paraId="0AF65FF5" w14:textId="77777777" w:rsidR="00AF5492" w:rsidRDefault="00484FE2">
            <w:pPr>
              <w:rPr>
                <w:rFonts w:asciiTheme="minorEastAsia" w:hAnsiTheme="minorEastAsia"/>
                <w:sz w:val="24"/>
                <w:szCs w:val="24"/>
              </w:rPr>
            </w:pPr>
            <w:r>
              <w:rPr>
                <w:rFonts w:asciiTheme="minorEastAsia" w:hAnsiTheme="minorEastAsia" w:hint="eastAsia"/>
                <w:sz w:val="24"/>
                <w:szCs w:val="24"/>
              </w:rPr>
              <w:t>1个分子涡轮泵及1个机械泵</w:t>
            </w:r>
            <w:r w:rsidR="00043DEF">
              <w:rPr>
                <w:rFonts w:asciiTheme="minorEastAsia" w:hAnsiTheme="minorEastAsia" w:hint="eastAsia"/>
                <w:sz w:val="24"/>
                <w:szCs w:val="24"/>
              </w:rPr>
              <w:t>。</w:t>
            </w:r>
          </w:p>
        </w:tc>
      </w:tr>
      <w:tr w:rsidR="00AF5492" w14:paraId="6C556124" w14:textId="77777777">
        <w:tc>
          <w:tcPr>
            <w:tcW w:w="986" w:type="pct"/>
            <w:vMerge/>
          </w:tcPr>
          <w:p w14:paraId="3564B6B2" w14:textId="77777777" w:rsidR="00AF5492" w:rsidRDefault="00AF5492">
            <w:pPr>
              <w:spacing w:line="360" w:lineRule="auto"/>
              <w:jc w:val="center"/>
              <w:rPr>
                <w:rFonts w:ascii="宋体" w:eastAsia="宋体" w:hAnsi="宋体" w:cs="宋体"/>
                <w:sz w:val="24"/>
                <w:szCs w:val="24"/>
              </w:rPr>
            </w:pPr>
          </w:p>
        </w:tc>
        <w:tc>
          <w:tcPr>
            <w:tcW w:w="0" w:type="auto"/>
            <w:vAlign w:val="center"/>
          </w:tcPr>
          <w:p w14:paraId="73C1AC25"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2.辅助设备</w:t>
            </w:r>
          </w:p>
        </w:tc>
        <w:tc>
          <w:tcPr>
            <w:tcW w:w="0" w:type="auto"/>
            <w:vAlign w:val="center"/>
          </w:tcPr>
          <w:p w14:paraId="67F5ED57" w14:textId="77777777" w:rsidR="00AF5492" w:rsidRPr="00292373" w:rsidRDefault="00484FE2">
            <w:pPr>
              <w:rPr>
                <w:rFonts w:asciiTheme="minorEastAsia" w:hAnsiTheme="minorEastAsia"/>
                <w:sz w:val="24"/>
                <w:szCs w:val="24"/>
              </w:rPr>
            </w:pPr>
            <w:r w:rsidRPr="00292373">
              <w:rPr>
                <w:rFonts w:asciiTheme="minorEastAsia" w:hAnsiTheme="minorEastAsia" w:hint="eastAsia"/>
                <w:sz w:val="24"/>
                <w:szCs w:val="24"/>
              </w:rPr>
              <w:t>冷却循环水机1套</w:t>
            </w:r>
            <w:r w:rsidR="008F51B5" w:rsidRPr="00292373">
              <w:rPr>
                <w:rFonts w:asciiTheme="minorEastAsia" w:hAnsiTheme="minorEastAsia" w:hint="eastAsia"/>
                <w:sz w:val="24"/>
                <w:szCs w:val="24"/>
              </w:rPr>
              <w:t>，0-20℃控温，控温精度0.1℃</w:t>
            </w:r>
            <w:r w:rsidR="00043DEF">
              <w:rPr>
                <w:rFonts w:asciiTheme="minorEastAsia" w:hAnsiTheme="minorEastAsia" w:hint="eastAsia"/>
                <w:sz w:val="24"/>
                <w:szCs w:val="24"/>
              </w:rPr>
              <w:t>；</w:t>
            </w:r>
          </w:p>
          <w:p w14:paraId="609F2401" w14:textId="77777777" w:rsidR="002F1C35" w:rsidRDefault="00484FE2">
            <w:pPr>
              <w:rPr>
                <w:rFonts w:asciiTheme="minorEastAsia" w:hAnsiTheme="minorEastAsia"/>
                <w:sz w:val="24"/>
                <w:szCs w:val="24"/>
              </w:rPr>
            </w:pPr>
            <w:r w:rsidRPr="00292373">
              <w:rPr>
                <w:rFonts w:asciiTheme="minorEastAsia" w:hAnsiTheme="minorEastAsia" w:hint="eastAsia"/>
                <w:sz w:val="24"/>
                <w:szCs w:val="24"/>
              </w:rPr>
              <w:t>电脑及打印机1套</w:t>
            </w:r>
            <w:r w:rsidR="002F1C35">
              <w:rPr>
                <w:rFonts w:asciiTheme="minorEastAsia" w:hAnsiTheme="minorEastAsia" w:hint="eastAsia"/>
                <w:sz w:val="24"/>
                <w:szCs w:val="24"/>
              </w:rPr>
              <w:t>:</w:t>
            </w:r>
          </w:p>
          <w:p w14:paraId="54352ECD" w14:textId="77777777" w:rsidR="004B1455" w:rsidRPr="00292373" w:rsidRDefault="004B1455">
            <w:pPr>
              <w:rPr>
                <w:rFonts w:asciiTheme="minorEastAsia" w:hAnsiTheme="minorEastAsia"/>
                <w:sz w:val="24"/>
                <w:szCs w:val="24"/>
              </w:rPr>
            </w:pPr>
            <w:r>
              <w:rPr>
                <w:rFonts w:asciiTheme="minorEastAsia" w:hAnsiTheme="minorEastAsia" w:hint="eastAsia"/>
                <w:sz w:val="24"/>
                <w:szCs w:val="24"/>
              </w:rPr>
              <w:t>品牌：联想、</w:t>
            </w:r>
            <w:r w:rsidR="00962840">
              <w:rPr>
                <w:rFonts w:asciiTheme="minorEastAsia" w:hAnsiTheme="minorEastAsia" w:hint="eastAsia"/>
                <w:sz w:val="24"/>
                <w:szCs w:val="24"/>
              </w:rPr>
              <w:t>惠普、</w:t>
            </w:r>
            <w:r>
              <w:rPr>
                <w:rFonts w:asciiTheme="minorEastAsia" w:hAnsiTheme="minorEastAsia" w:hint="eastAsia"/>
                <w:sz w:val="24"/>
                <w:szCs w:val="24"/>
              </w:rPr>
              <w:t>戴尔。</w:t>
            </w:r>
          </w:p>
          <w:p w14:paraId="175152A8" w14:textId="77777777" w:rsidR="004B1455" w:rsidRDefault="002F1C35">
            <w:pPr>
              <w:rPr>
                <w:rFonts w:asciiTheme="minorEastAsia" w:hAnsiTheme="minorEastAsia"/>
                <w:sz w:val="24"/>
                <w:szCs w:val="24"/>
              </w:rPr>
            </w:pPr>
            <w:r>
              <w:rPr>
                <w:rFonts w:asciiTheme="minorEastAsia" w:hAnsiTheme="minorEastAsia" w:hint="eastAsia"/>
                <w:sz w:val="24"/>
                <w:szCs w:val="24"/>
              </w:rPr>
              <w:t>电脑配置：满足设备软件运行。</w:t>
            </w:r>
          </w:p>
          <w:p w14:paraId="25DCA4E4" w14:textId="77777777" w:rsidR="004B1455" w:rsidRPr="00292373" w:rsidRDefault="004B1455">
            <w:pPr>
              <w:rPr>
                <w:rFonts w:asciiTheme="minorEastAsia" w:hAnsiTheme="minorEastAsia"/>
                <w:sz w:val="24"/>
                <w:szCs w:val="24"/>
              </w:rPr>
            </w:pPr>
            <w:r>
              <w:rPr>
                <w:rFonts w:asciiTheme="minorEastAsia" w:hAnsiTheme="minorEastAsia" w:hint="eastAsia"/>
                <w:sz w:val="24"/>
                <w:szCs w:val="24"/>
              </w:rPr>
              <w:t>显示器：</w:t>
            </w:r>
            <w:r w:rsidR="00952BA0">
              <w:rPr>
                <w:rFonts w:asciiTheme="minorEastAsia" w:hAnsiTheme="minorEastAsia" w:hint="eastAsia"/>
                <w:sz w:val="24"/>
                <w:szCs w:val="24"/>
              </w:rPr>
              <w:t>24寸</w:t>
            </w:r>
            <w:r w:rsidR="00962840">
              <w:rPr>
                <w:rFonts w:asciiTheme="minorEastAsia" w:hAnsiTheme="minorEastAsia" w:hint="eastAsia"/>
                <w:sz w:val="24"/>
                <w:szCs w:val="24"/>
              </w:rPr>
              <w:t>或以上</w:t>
            </w:r>
            <w:r w:rsidR="00952BA0">
              <w:rPr>
                <w:rFonts w:asciiTheme="minorEastAsia" w:hAnsiTheme="minorEastAsia" w:hint="eastAsia"/>
                <w:sz w:val="24"/>
                <w:szCs w:val="24"/>
              </w:rPr>
              <w:t>LCD显示器</w:t>
            </w:r>
          </w:p>
          <w:p w14:paraId="1CAE789A" w14:textId="77777777" w:rsidR="00AF5492" w:rsidRDefault="00484FE2" w:rsidP="00292373">
            <w:pPr>
              <w:rPr>
                <w:rFonts w:asciiTheme="minorEastAsia" w:hAnsiTheme="minorEastAsia"/>
                <w:sz w:val="24"/>
                <w:szCs w:val="24"/>
              </w:rPr>
            </w:pPr>
            <w:r w:rsidRPr="00292373">
              <w:rPr>
                <w:rFonts w:asciiTheme="minorEastAsia" w:hAnsiTheme="minorEastAsia" w:hint="eastAsia"/>
                <w:sz w:val="24"/>
                <w:szCs w:val="24"/>
              </w:rPr>
              <w:t>UPS电池组</w:t>
            </w:r>
            <w:r w:rsidR="008F51B5" w:rsidRPr="00292373">
              <w:rPr>
                <w:rFonts w:asciiTheme="minorEastAsia" w:hAnsiTheme="minorEastAsia" w:hint="eastAsia"/>
                <w:sz w:val="24"/>
                <w:szCs w:val="24"/>
              </w:rPr>
              <w:t>：6KVA规格，至少保证断电待机</w:t>
            </w:r>
            <w:r w:rsidR="00292373" w:rsidRPr="00292373">
              <w:rPr>
                <w:rFonts w:asciiTheme="minorEastAsia" w:hAnsiTheme="minorEastAsia" w:hint="eastAsia"/>
                <w:sz w:val="24"/>
                <w:szCs w:val="24"/>
              </w:rPr>
              <w:t>1</w:t>
            </w:r>
            <w:r w:rsidR="008F51B5" w:rsidRPr="00292373">
              <w:rPr>
                <w:rFonts w:asciiTheme="minorEastAsia" w:hAnsiTheme="minorEastAsia" w:hint="eastAsia"/>
                <w:sz w:val="24"/>
                <w:szCs w:val="24"/>
              </w:rPr>
              <w:t>小时</w:t>
            </w:r>
            <w:r w:rsidR="00043DEF">
              <w:rPr>
                <w:rFonts w:asciiTheme="minorEastAsia" w:hAnsiTheme="minorEastAsia" w:hint="eastAsia"/>
                <w:sz w:val="24"/>
                <w:szCs w:val="24"/>
              </w:rPr>
              <w:t>。</w:t>
            </w:r>
          </w:p>
        </w:tc>
      </w:tr>
      <w:tr w:rsidR="00AF5492" w14:paraId="7EE91844" w14:textId="77777777">
        <w:tc>
          <w:tcPr>
            <w:tcW w:w="986" w:type="pct"/>
            <w:vMerge/>
          </w:tcPr>
          <w:p w14:paraId="227CA0EF" w14:textId="77777777" w:rsidR="00AF5492" w:rsidRDefault="00AF5492">
            <w:pPr>
              <w:spacing w:line="360" w:lineRule="auto"/>
              <w:jc w:val="center"/>
              <w:rPr>
                <w:rFonts w:ascii="宋体" w:eastAsia="宋体" w:hAnsi="宋体" w:cs="宋体"/>
                <w:sz w:val="24"/>
                <w:szCs w:val="24"/>
              </w:rPr>
            </w:pPr>
          </w:p>
        </w:tc>
        <w:tc>
          <w:tcPr>
            <w:tcW w:w="0" w:type="auto"/>
            <w:vAlign w:val="center"/>
          </w:tcPr>
          <w:p w14:paraId="2236B83C" w14:textId="77777777" w:rsidR="00AF5492" w:rsidRDefault="00484FE2">
            <w:pPr>
              <w:pStyle w:val="1"/>
              <w:spacing w:after="0" w:line="360" w:lineRule="auto"/>
              <w:rPr>
                <w:rFonts w:asciiTheme="minorEastAsia" w:hAnsiTheme="minorEastAsia"/>
                <w:color w:val="000000"/>
                <w:sz w:val="24"/>
                <w:szCs w:val="24"/>
              </w:rPr>
            </w:pPr>
            <w:r>
              <w:rPr>
                <w:rFonts w:asciiTheme="minorEastAsia" w:hAnsiTheme="minorEastAsia" w:hint="eastAsia"/>
                <w:color w:val="000000"/>
                <w:sz w:val="24"/>
                <w:szCs w:val="24"/>
              </w:rPr>
              <w:t>3.消耗品</w:t>
            </w:r>
          </w:p>
        </w:tc>
        <w:tc>
          <w:tcPr>
            <w:tcW w:w="0" w:type="auto"/>
            <w:vAlign w:val="center"/>
          </w:tcPr>
          <w:p w14:paraId="28468D3F" w14:textId="77777777" w:rsidR="00AF5492" w:rsidRDefault="00484FE2">
            <w:pPr>
              <w:rPr>
                <w:rFonts w:asciiTheme="minorEastAsia" w:hAnsiTheme="minorEastAsia"/>
                <w:sz w:val="24"/>
                <w:szCs w:val="24"/>
              </w:rPr>
            </w:pPr>
            <w:r>
              <w:rPr>
                <w:rFonts w:asciiTheme="minorEastAsia" w:hAnsiTheme="minorEastAsia" w:hint="eastAsia"/>
                <w:sz w:val="24"/>
                <w:szCs w:val="24"/>
              </w:rPr>
              <w:t>雾化器1个；</w:t>
            </w:r>
          </w:p>
          <w:p w14:paraId="35A56D40" w14:textId="77777777" w:rsidR="00AF5492" w:rsidRDefault="00484FE2">
            <w:pPr>
              <w:rPr>
                <w:rFonts w:asciiTheme="minorEastAsia" w:hAnsiTheme="minorEastAsia"/>
                <w:sz w:val="24"/>
                <w:szCs w:val="24"/>
              </w:rPr>
            </w:pPr>
            <w:r>
              <w:rPr>
                <w:rFonts w:asciiTheme="minorEastAsia" w:hAnsiTheme="minorEastAsia" w:hint="eastAsia"/>
                <w:sz w:val="24"/>
                <w:szCs w:val="24"/>
              </w:rPr>
              <w:t>矩管1个；</w:t>
            </w:r>
          </w:p>
          <w:p w14:paraId="265CEF0B" w14:textId="77777777" w:rsidR="00AF5492" w:rsidRDefault="00484FE2">
            <w:pPr>
              <w:rPr>
                <w:rFonts w:asciiTheme="minorEastAsia" w:hAnsiTheme="minorEastAsia"/>
                <w:sz w:val="24"/>
                <w:szCs w:val="24"/>
              </w:rPr>
            </w:pPr>
            <w:r>
              <w:rPr>
                <w:rFonts w:asciiTheme="minorEastAsia" w:hAnsiTheme="minorEastAsia" w:hint="eastAsia"/>
                <w:sz w:val="24"/>
                <w:szCs w:val="24"/>
              </w:rPr>
              <w:t>中心管1个；</w:t>
            </w:r>
          </w:p>
          <w:p w14:paraId="564B34B7" w14:textId="77777777" w:rsidR="00AF5492" w:rsidRDefault="00484FE2">
            <w:pPr>
              <w:rPr>
                <w:rFonts w:asciiTheme="minorEastAsia" w:hAnsiTheme="minorEastAsia"/>
                <w:sz w:val="24"/>
                <w:szCs w:val="24"/>
              </w:rPr>
            </w:pPr>
            <w:r>
              <w:rPr>
                <w:rFonts w:asciiTheme="minorEastAsia" w:hAnsiTheme="minorEastAsia" w:hint="eastAsia"/>
                <w:sz w:val="24"/>
                <w:szCs w:val="24"/>
              </w:rPr>
              <w:lastRenderedPageBreak/>
              <w:t>进样泵管1套；</w:t>
            </w:r>
          </w:p>
          <w:p w14:paraId="1E322168" w14:textId="77777777" w:rsidR="00AF5492" w:rsidRDefault="00484FE2">
            <w:pPr>
              <w:rPr>
                <w:rFonts w:asciiTheme="minorEastAsia" w:hAnsiTheme="minorEastAsia"/>
                <w:sz w:val="24"/>
                <w:szCs w:val="24"/>
              </w:rPr>
            </w:pPr>
            <w:r>
              <w:rPr>
                <w:rFonts w:asciiTheme="minorEastAsia" w:hAnsiTheme="minorEastAsia" w:hint="eastAsia"/>
                <w:sz w:val="24"/>
                <w:szCs w:val="24"/>
              </w:rPr>
              <w:t>采样锥及截取锥各1个；</w:t>
            </w:r>
          </w:p>
          <w:p w14:paraId="04384CDB" w14:textId="77777777" w:rsidR="00AF5492" w:rsidRDefault="00484FE2">
            <w:pPr>
              <w:rPr>
                <w:rFonts w:asciiTheme="minorEastAsia" w:hAnsiTheme="minorEastAsia"/>
                <w:sz w:val="24"/>
                <w:szCs w:val="24"/>
              </w:rPr>
            </w:pPr>
            <w:r>
              <w:rPr>
                <w:rFonts w:asciiTheme="minorEastAsia" w:hAnsiTheme="minorEastAsia" w:hint="eastAsia"/>
                <w:sz w:val="24"/>
                <w:szCs w:val="24"/>
              </w:rPr>
              <w:t>泵油 1瓶。</w:t>
            </w:r>
          </w:p>
        </w:tc>
      </w:tr>
    </w:tbl>
    <w:p w14:paraId="4F54D712" w14:textId="77777777" w:rsidR="00AF5492" w:rsidRDefault="00AF5492">
      <w:pPr>
        <w:pStyle w:val="af0"/>
        <w:spacing w:line="360" w:lineRule="auto"/>
        <w:ind w:firstLineChars="0" w:firstLine="0"/>
        <w:rPr>
          <w:b/>
          <w:color w:val="000000" w:themeColor="text1"/>
          <w:sz w:val="24"/>
          <w:szCs w:val="24"/>
        </w:rPr>
      </w:pPr>
    </w:p>
    <w:p w14:paraId="04CBBCD0" w14:textId="77777777" w:rsidR="00AF5492" w:rsidRDefault="00484FE2">
      <w:pPr>
        <w:pStyle w:val="af0"/>
        <w:numPr>
          <w:ilvl w:val="0"/>
          <w:numId w:val="2"/>
        </w:numPr>
        <w:spacing w:line="360" w:lineRule="auto"/>
        <w:ind w:firstLineChars="0" w:firstLine="0"/>
        <w:rPr>
          <w:b/>
          <w:color w:val="000000" w:themeColor="text1"/>
          <w:sz w:val="24"/>
          <w:szCs w:val="24"/>
        </w:rPr>
      </w:pPr>
      <w:r>
        <w:rPr>
          <w:rFonts w:hint="eastAsia"/>
          <w:b/>
          <w:color w:val="000000" w:themeColor="text1"/>
          <w:sz w:val="24"/>
          <w:szCs w:val="24"/>
        </w:rPr>
        <w:t>其他要求</w:t>
      </w:r>
    </w:p>
    <w:p w14:paraId="171720ED" w14:textId="77777777" w:rsidR="00A10BB5" w:rsidRPr="00A10BB5" w:rsidRDefault="00A10BB5">
      <w:pPr>
        <w:pStyle w:val="a4"/>
        <w:numPr>
          <w:ilvl w:val="0"/>
          <w:numId w:val="3"/>
        </w:numPr>
        <w:spacing w:line="400" w:lineRule="exact"/>
        <w:rPr>
          <w:rFonts w:ascii="宋体" w:eastAsia="宋体" w:hAnsi="宋体" w:cs="宋体"/>
          <w:bCs/>
          <w:sz w:val="24"/>
        </w:rPr>
      </w:pPr>
      <w:r>
        <w:rPr>
          <w:rFonts w:ascii="宋体" w:eastAsia="宋体" w:hAnsi="宋体" w:cs="宋体" w:hint="eastAsia"/>
          <w:bCs/>
          <w:sz w:val="24"/>
        </w:rPr>
        <w:t>代理商需取的代理授权。</w:t>
      </w:r>
    </w:p>
    <w:p w14:paraId="6D56E1C3" w14:textId="77777777" w:rsidR="00AF5492" w:rsidRDefault="00484FE2">
      <w:pPr>
        <w:pStyle w:val="a4"/>
        <w:numPr>
          <w:ilvl w:val="0"/>
          <w:numId w:val="3"/>
        </w:numPr>
        <w:spacing w:line="400" w:lineRule="exact"/>
        <w:rPr>
          <w:rFonts w:ascii="宋体" w:eastAsia="宋体" w:hAnsi="宋体" w:cs="宋体"/>
          <w:bCs/>
          <w:sz w:val="24"/>
        </w:rPr>
      </w:pPr>
      <w:r>
        <w:rPr>
          <w:rFonts w:hint="eastAsia"/>
          <w:bCs/>
          <w:color w:val="000000" w:themeColor="text1"/>
          <w:sz w:val="24"/>
        </w:rPr>
        <w:t>签订合同后</w:t>
      </w:r>
      <w:r>
        <w:rPr>
          <w:rFonts w:ascii="宋体" w:eastAsia="宋体" w:hAnsi="宋体" w:cs="宋体" w:hint="eastAsia"/>
          <w:bCs/>
          <w:sz w:val="24"/>
        </w:rPr>
        <w:t>中标人须及时就仪器安装条件（包括环境条件、实验台、电力、气路要求、安装位置、防振等）与用户进行沟通，并安排技术人员前往现场协助确认。</w:t>
      </w:r>
    </w:p>
    <w:p w14:paraId="391FE27D" w14:textId="77777777" w:rsidR="00AF5492" w:rsidRDefault="00484FE2">
      <w:pPr>
        <w:pStyle w:val="a4"/>
        <w:numPr>
          <w:ilvl w:val="0"/>
          <w:numId w:val="3"/>
        </w:numPr>
        <w:spacing w:line="400" w:lineRule="exact"/>
        <w:rPr>
          <w:rFonts w:ascii="宋体" w:eastAsia="宋体" w:hAnsi="宋体" w:cs="宋体"/>
          <w:bCs/>
          <w:sz w:val="24"/>
        </w:rPr>
      </w:pPr>
      <w:r>
        <w:rPr>
          <w:rFonts w:ascii="宋体" w:eastAsia="宋体" w:hAnsi="宋体" w:cs="宋体" w:hint="eastAsia"/>
          <w:bCs/>
          <w:sz w:val="24"/>
        </w:rPr>
        <w:t>到货前，中标人应为用户2-3名人员提供培训机会。</w:t>
      </w:r>
    </w:p>
    <w:p w14:paraId="17409793" w14:textId="77777777" w:rsidR="00AF5492" w:rsidRDefault="00484FE2">
      <w:pPr>
        <w:pStyle w:val="a4"/>
        <w:numPr>
          <w:ilvl w:val="0"/>
          <w:numId w:val="3"/>
        </w:numPr>
        <w:spacing w:line="400" w:lineRule="exact"/>
        <w:rPr>
          <w:rFonts w:ascii="宋体" w:eastAsia="宋体" w:hAnsi="宋体" w:cs="宋体"/>
          <w:bCs/>
          <w:sz w:val="24"/>
        </w:rPr>
      </w:pPr>
      <w:r>
        <w:rPr>
          <w:rFonts w:ascii="宋体" w:eastAsia="宋体" w:hAnsi="宋体" w:cs="宋体" w:hint="eastAsia"/>
          <w:bCs/>
          <w:sz w:val="24"/>
        </w:rPr>
        <w:t>到货后中标人须在一周内安排仪器制造厂技术人员到用户的实验室现场进行仪器安装、调试、验收、现场操作使用培训，并提前与用户沟通。</w:t>
      </w:r>
    </w:p>
    <w:p w14:paraId="2403A4CA" w14:textId="77777777" w:rsidR="00AF5492" w:rsidRDefault="00484FE2">
      <w:pPr>
        <w:pStyle w:val="af0"/>
        <w:spacing w:line="400" w:lineRule="exact"/>
        <w:ind w:firstLineChars="0" w:firstLine="0"/>
        <w:rPr>
          <w:bCs/>
          <w:color w:val="000000" w:themeColor="text1"/>
          <w:sz w:val="24"/>
          <w:szCs w:val="24"/>
        </w:rPr>
      </w:pPr>
      <w:r>
        <w:rPr>
          <w:rFonts w:ascii="宋体" w:eastAsia="宋体" w:hAnsi="宋体" w:cs="宋体" w:hint="eastAsia"/>
          <w:bCs/>
          <w:sz w:val="24"/>
          <w:szCs w:val="24"/>
        </w:rPr>
        <w:t>4.现场培训内容包括仪器的基本原理、操作、日常维护及基础分析仪器理论和上机操作等内容，现场培训直至使用人员能够独立进行软硬件操作、日常维护、方法开发和优化等。</w:t>
      </w:r>
    </w:p>
    <w:sectPr w:rsidR="00AF5492" w:rsidSect="00AF54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FACD1" w14:textId="77777777" w:rsidR="00D9089C" w:rsidRDefault="00D9089C" w:rsidP="00B51DEA">
      <w:r>
        <w:separator/>
      </w:r>
    </w:p>
  </w:endnote>
  <w:endnote w:type="continuationSeparator" w:id="0">
    <w:p w14:paraId="3DD9D9C0" w14:textId="77777777" w:rsidR="00D9089C" w:rsidRDefault="00D9089C" w:rsidP="00B5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PMincho">
    <w:altName w:val="Yu Gothic UI"/>
    <w:charset w:val="80"/>
    <w:family w:val="roman"/>
    <w:pitch w:val="variable"/>
    <w:sig w:usb0="E00002FF" w:usb1="6AC7FDFB" w:usb2="00000012" w:usb3="00000000" w:csb0="0002009F"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Agilent TT Cond">
    <w:altName w:val="Franklin Gothic Medium Cond"/>
    <w:charset w:val="00"/>
    <w:family w:val="swiss"/>
    <w:pitch w:val="default"/>
    <w:sig w:usb0="00000000"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37F10" w14:textId="77777777" w:rsidR="00D9089C" w:rsidRDefault="00D9089C" w:rsidP="00B51DEA">
      <w:r>
        <w:separator/>
      </w:r>
    </w:p>
  </w:footnote>
  <w:footnote w:type="continuationSeparator" w:id="0">
    <w:p w14:paraId="17ACCE6D" w14:textId="77777777" w:rsidR="00D9089C" w:rsidRDefault="00D9089C" w:rsidP="00B51D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F8E4F5E"/>
    <w:multiLevelType w:val="singleLevel"/>
    <w:tmpl w:val="8F8E4F5E"/>
    <w:lvl w:ilvl="0">
      <w:start w:val="3"/>
      <w:numFmt w:val="chineseCounting"/>
      <w:suff w:val="nothing"/>
      <w:lvlText w:val="%1、"/>
      <w:lvlJc w:val="left"/>
      <w:rPr>
        <w:rFonts w:hint="eastAsia"/>
      </w:rPr>
    </w:lvl>
  </w:abstractNum>
  <w:abstractNum w:abstractNumId="1" w15:restartNumberingAfterBreak="0">
    <w:nsid w:val="612F7C46"/>
    <w:multiLevelType w:val="singleLevel"/>
    <w:tmpl w:val="612F7C46"/>
    <w:lvl w:ilvl="0">
      <w:start w:val="1"/>
      <w:numFmt w:val="decimal"/>
      <w:lvlText w:val="%1."/>
      <w:lvlJc w:val="left"/>
      <w:pPr>
        <w:tabs>
          <w:tab w:val="left" w:pos="312"/>
        </w:tabs>
      </w:pPr>
    </w:lvl>
  </w:abstractNum>
  <w:abstractNum w:abstractNumId="2" w15:restartNumberingAfterBreak="0">
    <w:nsid w:val="77357DC4"/>
    <w:multiLevelType w:val="multilevel"/>
    <w:tmpl w:val="77357DC4"/>
    <w:lvl w:ilvl="0">
      <w:start w:val="1"/>
      <w:numFmt w:val="decimal"/>
      <w:pStyle w:val="a"/>
      <w:lvlText w:val="(%1)"/>
      <w:lvlJc w:val="left"/>
      <w:pPr>
        <w:ind w:left="1641" w:hanging="405"/>
      </w:pPr>
      <w:rPr>
        <w:rFonts w:ascii="Century" w:hint="default"/>
      </w:rPr>
    </w:lvl>
    <w:lvl w:ilvl="1">
      <w:start w:val="1"/>
      <w:numFmt w:val="aiueoFullWidth"/>
      <w:lvlText w:val="(%2)"/>
      <w:lvlJc w:val="left"/>
      <w:pPr>
        <w:ind w:left="1260" w:hanging="420"/>
      </w:pPr>
    </w:lvl>
    <w:lvl w:ilvl="2">
      <w:start w:val="1"/>
      <w:numFmt w:val="decimalEnclosedCircle"/>
      <w:lvlText w:val="%3"/>
      <w:lvlJc w:val="left"/>
      <w:pPr>
        <w:ind w:left="1680" w:hanging="420"/>
      </w:pPr>
    </w:lvl>
    <w:lvl w:ilvl="3">
      <w:start w:val="1"/>
      <w:numFmt w:val="decimal"/>
      <w:lvlText w:val="%4."/>
      <w:lvlJc w:val="left"/>
      <w:pPr>
        <w:ind w:left="2100" w:hanging="420"/>
      </w:pPr>
    </w:lvl>
    <w:lvl w:ilvl="4">
      <w:start w:val="1"/>
      <w:numFmt w:val="aiueoFullWidth"/>
      <w:lvlText w:val="(%5)"/>
      <w:lvlJc w:val="left"/>
      <w:pPr>
        <w:ind w:left="2520" w:hanging="420"/>
      </w:pPr>
    </w:lvl>
    <w:lvl w:ilvl="5">
      <w:start w:val="1"/>
      <w:numFmt w:val="decimalEnclosedCircle"/>
      <w:lvlText w:val="%6"/>
      <w:lvlJc w:val="left"/>
      <w:pPr>
        <w:ind w:left="2940" w:hanging="420"/>
      </w:pPr>
    </w:lvl>
    <w:lvl w:ilvl="6">
      <w:start w:val="1"/>
      <w:numFmt w:val="decimal"/>
      <w:lvlText w:val="%7."/>
      <w:lvlJc w:val="left"/>
      <w:pPr>
        <w:ind w:left="3360" w:hanging="420"/>
      </w:pPr>
    </w:lvl>
    <w:lvl w:ilvl="7">
      <w:start w:val="1"/>
      <w:numFmt w:val="aiueoFullWidth"/>
      <w:lvlText w:val="(%8)"/>
      <w:lvlJc w:val="left"/>
      <w:pPr>
        <w:ind w:left="3780" w:hanging="420"/>
      </w:pPr>
    </w:lvl>
    <w:lvl w:ilvl="8">
      <w:start w:val="1"/>
      <w:numFmt w:val="decimalEnclosedCircle"/>
      <w:lvlText w:val="%9"/>
      <w:lvlJc w:val="left"/>
      <w:pPr>
        <w:ind w:left="420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8C5C1C"/>
    <w:rsid w:val="000208B8"/>
    <w:rsid w:val="00034D03"/>
    <w:rsid w:val="00043DEF"/>
    <w:rsid w:val="00094448"/>
    <w:rsid w:val="000E6D95"/>
    <w:rsid w:val="00146C2D"/>
    <w:rsid w:val="00177D94"/>
    <w:rsid w:val="00197523"/>
    <w:rsid w:val="00197B40"/>
    <w:rsid w:val="001A534D"/>
    <w:rsid w:val="001D7426"/>
    <w:rsid w:val="001E1BC3"/>
    <w:rsid w:val="00203534"/>
    <w:rsid w:val="00210760"/>
    <w:rsid w:val="00211054"/>
    <w:rsid w:val="002368F0"/>
    <w:rsid w:val="00241CB5"/>
    <w:rsid w:val="0025129D"/>
    <w:rsid w:val="0025308E"/>
    <w:rsid w:val="00292373"/>
    <w:rsid w:val="002A3833"/>
    <w:rsid w:val="002F1C35"/>
    <w:rsid w:val="002F3BF7"/>
    <w:rsid w:val="00340472"/>
    <w:rsid w:val="00343029"/>
    <w:rsid w:val="003B49E9"/>
    <w:rsid w:val="003B4C57"/>
    <w:rsid w:val="003D4486"/>
    <w:rsid w:val="00445930"/>
    <w:rsid w:val="00446C9B"/>
    <w:rsid w:val="00482C81"/>
    <w:rsid w:val="00484FE2"/>
    <w:rsid w:val="004B1455"/>
    <w:rsid w:val="00506A18"/>
    <w:rsid w:val="0052225F"/>
    <w:rsid w:val="00536255"/>
    <w:rsid w:val="005E2D16"/>
    <w:rsid w:val="005F6601"/>
    <w:rsid w:val="00667B4B"/>
    <w:rsid w:val="00701337"/>
    <w:rsid w:val="007679E4"/>
    <w:rsid w:val="00786061"/>
    <w:rsid w:val="007B4A5A"/>
    <w:rsid w:val="007F26AB"/>
    <w:rsid w:val="007F5B25"/>
    <w:rsid w:val="007F747A"/>
    <w:rsid w:val="008027D4"/>
    <w:rsid w:val="00843147"/>
    <w:rsid w:val="00843963"/>
    <w:rsid w:val="008A5C55"/>
    <w:rsid w:val="008C5C1C"/>
    <w:rsid w:val="008F51B5"/>
    <w:rsid w:val="008F5CB9"/>
    <w:rsid w:val="009072B1"/>
    <w:rsid w:val="009131CE"/>
    <w:rsid w:val="00952BA0"/>
    <w:rsid w:val="00962840"/>
    <w:rsid w:val="009D5561"/>
    <w:rsid w:val="009E358B"/>
    <w:rsid w:val="009E5DBA"/>
    <w:rsid w:val="009F449D"/>
    <w:rsid w:val="00A015B4"/>
    <w:rsid w:val="00A10BB5"/>
    <w:rsid w:val="00A34516"/>
    <w:rsid w:val="00A357A0"/>
    <w:rsid w:val="00A66B98"/>
    <w:rsid w:val="00AA11EC"/>
    <w:rsid w:val="00AF5492"/>
    <w:rsid w:val="00B3239F"/>
    <w:rsid w:val="00B51DEA"/>
    <w:rsid w:val="00B64303"/>
    <w:rsid w:val="00B6650E"/>
    <w:rsid w:val="00B67971"/>
    <w:rsid w:val="00B81944"/>
    <w:rsid w:val="00BB5574"/>
    <w:rsid w:val="00BE08BB"/>
    <w:rsid w:val="00C00F96"/>
    <w:rsid w:val="00C42E90"/>
    <w:rsid w:val="00C45E33"/>
    <w:rsid w:val="00C72363"/>
    <w:rsid w:val="00CB215C"/>
    <w:rsid w:val="00CD1570"/>
    <w:rsid w:val="00CE508B"/>
    <w:rsid w:val="00CF0EE6"/>
    <w:rsid w:val="00D14F8F"/>
    <w:rsid w:val="00D76BCB"/>
    <w:rsid w:val="00D9089C"/>
    <w:rsid w:val="00D97617"/>
    <w:rsid w:val="00DC7F15"/>
    <w:rsid w:val="00E31278"/>
    <w:rsid w:val="00EB1A5C"/>
    <w:rsid w:val="00ED6E7F"/>
    <w:rsid w:val="00F219F1"/>
    <w:rsid w:val="00F32B8E"/>
    <w:rsid w:val="00F41BA9"/>
    <w:rsid w:val="00F46835"/>
    <w:rsid w:val="00F54135"/>
    <w:rsid w:val="00F82D6A"/>
    <w:rsid w:val="00FC5D17"/>
    <w:rsid w:val="021D43E1"/>
    <w:rsid w:val="040A71D4"/>
    <w:rsid w:val="086A1467"/>
    <w:rsid w:val="0966150B"/>
    <w:rsid w:val="0BDB0709"/>
    <w:rsid w:val="0F68656F"/>
    <w:rsid w:val="14165FA0"/>
    <w:rsid w:val="18AC1A73"/>
    <w:rsid w:val="1BD335C5"/>
    <w:rsid w:val="1C126D0E"/>
    <w:rsid w:val="1EED6553"/>
    <w:rsid w:val="21A725D6"/>
    <w:rsid w:val="22D04956"/>
    <w:rsid w:val="26755546"/>
    <w:rsid w:val="283607BE"/>
    <w:rsid w:val="28BF7CF3"/>
    <w:rsid w:val="2A961A4E"/>
    <w:rsid w:val="2B695B2C"/>
    <w:rsid w:val="2C9B1FC9"/>
    <w:rsid w:val="2E826AF8"/>
    <w:rsid w:val="34972C2A"/>
    <w:rsid w:val="35497DF4"/>
    <w:rsid w:val="35CA3231"/>
    <w:rsid w:val="3BA26CE5"/>
    <w:rsid w:val="3E9474B3"/>
    <w:rsid w:val="47770825"/>
    <w:rsid w:val="47E62CA2"/>
    <w:rsid w:val="4DC048B0"/>
    <w:rsid w:val="4F636BCD"/>
    <w:rsid w:val="55DB1766"/>
    <w:rsid w:val="565341B3"/>
    <w:rsid w:val="58150C55"/>
    <w:rsid w:val="5CE1061F"/>
    <w:rsid w:val="5D32790A"/>
    <w:rsid w:val="5D6D661F"/>
    <w:rsid w:val="5DCD56A0"/>
    <w:rsid w:val="635E4466"/>
    <w:rsid w:val="63D21B4B"/>
    <w:rsid w:val="65950045"/>
    <w:rsid w:val="668D5E21"/>
    <w:rsid w:val="66C8194D"/>
    <w:rsid w:val="6BBF1DD6"/>
    <w:rsid w:val="6E7B2887"/>
    <w:rsid w:val="6EBF061A"/>
    <w:rsid w:val="752B08D6"/>
    <w:rsid w:val="7A1B7F10"/>
    <w:rsid w:val="7C79129A"/>
    <w:rsid w:val="7DB32670"/>
    <w:rsid w:val="7FDD18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E4E685"/>
  <w15:docId w15:val="{236FBB54-AADB-4299-945E-2902096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F5492"/>
    <w:pPr>
      <w:widowControl w:val="0"/>
      <w:jc w:val="both"/>
    </w:pPr>
    <w:rPr>
      <w:kern w:val="2"/>
      <w:sz w:val="21"/>
      <w:szCs w:val="22"/>
    </w:rPr>
  </w:style>
  <w:style w:type="paragraph" w:styleId="2">
    <w:name w:val="heading 2"/>
    <w:basedOn w:val="a0"/>
    <w:next w:val="a0"/>
    <w:link w:val="20"/>
    <w:uiPriority w:val="9"/>
    <w:qFormat/>
    <w:rsid w:val="00AF549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qFormat/>
    <w:rsid w:val="00AF5492"/>
    <w:pPr>
      <w:spacing w:after="120"/>
    </w:pPr>
    <w:rPr>
      <w:rFonts w:ascii="Times New Roman" w:hAnsi="Times New Roman"/>
      <w:szCs w:val="24"/>
    </w:rPr>
  </w:style>
  <w:style w:type="paragraph" w:styleId="a5">
    <w:name w:val="Date"/>
    <w:basedOn w:val="a0"/>
    <w:next w:val="a0"/>
    <w:link w:val="a6"/>
    <w:uiPriority w:val="99"/>
    <w:semiHidden/>
    <w:unhideWhenUsed/>
    <w:qFormat/>
    <w:rsid w:val="00AF5492"/>
    <w:pPr>
      <w:ind w:leftChars="2500" w:left="100"/>
    </w:pPr>
  </w:style>
  <w:style w:type="paragraph" w:styleId="a7">
    <w:name w:val="Balloon Text"/>
    <w:basedOn w:val="a0"/>
    <w:link w:val="a8"/>
    <w:uiPriority w:val="99"/>
    <w:semiHidden/>
    <w:unhideWhenUsed/>
    <w:rsid w:val="00AF5492"/>
    <w:rPr>
      <w:sz w:val="18"/>
      <w:szCs w:val="18"/>
    </w:rPr>
  </w:style>
  <w:style w:type="paragraph" w:styleId="a9">
    <w:name w:val="footer"/>
    <w:basedOn w:val="a0"/>
    <w:link w:val="aa"/>
    <w:uiPriority w:val="99"/>
    <w:unhideWhenUsed/>
    <w:qFormat/>
    <w:rsid w:val="00AF5492"/>
    <w:pPr>
      <w:tabs>
        <w:tab w:val="center" w:pos="4153"/>
        <w:tab w:val="right" w:pos="8306"/>
      </w:tabs>
      <w:snapToGrid w:val="0"/>
      <w:jc w:val="left"/>
    </w:pPr>
    <w:rPr>
      <w:sz w:val="18"/>
      <w:szCs w:val="18"/>
    </w:rPr>
  </w:style>
  <w:style w:type="paragraph" w:styleId="ab">
    <w:name w:val="header"/>
    <w:basedOn w:val="a0"/>
    <w:link w:val="ac"/>
    <w:uiPriority w:val="99"/>
    <w:unhideWhenUsed/>
    <w:qFormat/>
    <w:rsid w:val="00AF5492"/>
    <w:pPr>
      <w:pBdr>
        <w:bottom w:val="single" w:sz="6" w:space="1" w:color="auto"/>
      </w:pBdr>
      <w:tabs>
        <w:tab w:val="center" w:pos="4153"/>
        <w:tab w:val="right" w:pos="8306"/>
      </w:tabs>
      <w:snapToGrid w:val="0"/>
      <w:jc w:val="center"/>
    </w:pPr>
    <w:rPr>
      <w:sz w:val="18"/>
      <w:szCs w:val="18"/>
    </w:rPr>
  </w:style>
  <w:style w:type="paragraph" w:styleId="ad">
    <w:name w:val="Normal (Web)"/>
    <w:basedOn w:val="a0"/>
    <w:uiPriority w:val="99"/>
    <w:semiHidden/>
    <w:unhideWhenUsed/>
    <w:qFormat/>
    <w:rsid w:val="00AF5492"/>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2"/>
    <w:uiPriority w:val="59"/>
    <w:qFormat/>
    <w:rsid w:val="00AF54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1"/>
    <w:uiPriority w:val="22"/>
    <w:qFormat/>
    <w:rsid w:val="00AF5492"/>
    <w:rPr>
      <w:b/>
      <w:bCs/>
    </w:rPr>
  </w:style>
  <w:style w:type="paragraph" w:styleId="af0">
    <w:name w:val="List Paragraph"/>
    <w:basedOn w:val="a0"/>
    <w:link w:val="af1"/>
    <w:uiPriority w:val="34"/>
    <w:qFormat/>
    <w:rsid w:val="00AF5492"/>
    <w:pPr>
      <w:ind w:firstLineChars="200" w:firstLine="420"/>
    </w:pPr>
  </w:style>
  <w:style w:type="character" w:customStyle="1" w:styleId="apple-converted-space">
    <w:name w:val="apple-converted-space"/>
    <w:basedOn w:val="a1"/>
    <w:qFormat/>
    <w:rsid w:val="00AF5492"/>
  </w:style>
  <w:style w:type="character" w:customStyle="1" w:styleId="a6">
    <w:name w:val="日期 字符"/>
    <w:basedOn w:val="a1"/>
    <w:link w:val="a5"/>
    <w:uiPriority w:val="99"/>
    <w:semiHidden/>
    <w:qFormat/>
    <w:rsid w:val="00AF5492"/>
  </w:style>
  <w:style w:type="character" w:customStyle="1" w:styleId="20">
    <w:name w:val="标题 2 字符"/>
    <w:basedOn w:val="a1"/>
    <w:link w:val="2"/>
    <w:uiPriority w:val="9"/>
    <w:qFormat/>
    <w:rsid w:val="00AF5492"/>
    <w:rPr>
      <w:rFonts w:ascii="宋体" w:eastAsia="宋体" w:hAnsi="宋体" w:cs="宋体"/>
      <w:b/>
      <w:bCs/>
      <w:kern w:val="0"/>
      <w:sz w:val="36"/>
      <w:szCs w:val="36"/>
    </w:rPr>
  </w:style>
  <w:style w:type="character" w:customStyle="1" w:styleId="af1">
    <w:name w:val="列表段落 字符"/>
    <w:link w:val="af0"/>
    <w:uiPriority w:val="34"/>
    <w:qFormat/>
    <w:rsid w:val="00AF5492"/>
  </w:style>
  <w:style w:type="character" w:customStyle="1" w:styleId="ac">
    <w:name w:val="页眉 字符"/>
    <w:basedOn w:val="a1"/>
    <w:link w:val="ab"/>
    <w:uiPriority w:val="99"/>
    <w:qFormat/>
    <w:rsid w:val="00AF5492"/>
    <w:rPr>
      <w:sz w:val="18"/>
      <w:szCs w:val="18"/>
    </w:rPr>
  </w:style>
  <w:style w:type="character" w:customStyle="1" w:styleId="aa">
    <w:name w:val="页脚 字符"/>
    <w:basedOn w:val="a1"/>
    <w:link w:val="a9"/>
    <w:uiPriority w:val="99"/>
    <w:qFormat/>
    <w:rsid w:val="00AF5492"/>
    <w:rPr>
      <w:sz w:val="18"/>
      <w:szCs w:val="18"/>
    </w:rPr>
  </w:style>
  <w:style w:type="paragraph" w:customStyle="1" w:styleId="1">
    <w:name w:val="正文1"/>
    <w:basedOn w:val="a0"/>
    <w:qFormat/>
    <w:rsid w:val="00AF5492"/>
    <w:pPr>
      <w:widowControl/>
      <w:spacing w:after="200" w:line="300" w:lineRule="atLeast"/>
      <w:jc w:val="left"/>
    </w:pPr>
    <w:rPr>
      <w:rFonts w:ascii="Calibri" w:hAnsi="Calibri" w:cs="宋体"/>
      <w:kern w:val="0"/>
      <w:sz w:val="22"/>
    </w:rPr>
  </w:style>
  <w:style w:type="character" w:customStyle="1" w:styleId="a8">
    <w:name w:val="批注框文本 字符"/>
    <w:basedOn w:val="a1"/>
    <w:link w:val="a7"/>
    <w:uiPriority w:val="99"/>
    <w:semiHidden/>
    <w:rsid w:val="00AF5492"/>
    <w:rPr>
      <w:kern w:val="2"/>
      <w:sz w:val="18"/>
      <w:szCs w:val="18"/>
    </w:rPr>
  </w:style>
  <w:style w:type="paragraph" w:customStyle="1" w:styleId="a">
    <w:name w:val="構成"/>
    <w:link w:val="af2"/>
    <w:qFormat/>
    <w:rsid w:val="00AF5492"/>
    <w:pPr>
      <w:numPr>
        <w:numId w:val="1"/>
      </w:numPr>
      <w:tabs>
        <w:tab w:val="left" w:pos="1560"/>
        <w:tab w:val="left" w:pos="3544"/>
      </w:tabs>
      <w:autoSpaceDE w:val="0"/>
      <w:autoSpaceDN w:val="0"/>
      <w:textAlignment w:val="bottom"/>
    </w:pPr>
    <w:rPr>
      <w:rFonts w:ascii="Century" w:eastAsia="MS PMincho" w:hAnsi="Century" w:cs="Times New Roman"/>
      <w:sz w:val="21"/>
      <w:lang w:eastAsia="ja-JP"/>
    </w:rPr>
  </w:style>
  <w:style w:type="character" w:customStyle="1" w:styleId="af2">
    <w:name w:val="構成 (文字)"/>
    <w:link w:val="a"/>
    <w:rsid w:val="00AF5492"/>
    <w:rPr>
      <w:rFonts w:ascii="Century" w:eastAsia="MS PMincho" w:hAnsi="Century" w:cs="Times New Roman"/>
      <w:sz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0189663">
      <w:bodyDiv w:val="1"/>
      <w:marLeft w:val="0"/>
      <w:marRight w:val="0"/>
      <w:marTop w:val="0"/>
      <w:marBottom w:val="0"/>
      <w:divBdr>
        <w:top w:val="none" w:sz="0" w:space="0" w:color="auto"/>
        <w:left w:val="none" w:sz="0" w:space="0" w:color="auto"/>
        <w:bottom w:val="none" w:sz="0" w:space="0" w:color="auto"/>
        <w:right w:val="none" w:sz="0" w:space="0" w:color="auto"/>
      </w:divBdr>
    </w:div>
    <w:div w:id="16618131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3</Pages>
  <Words>233</Words>
  <Characters>1332</Characters>
  <Application>Microsoft Office Word</Application>
  <DocSecurity>0</DocSecurity>
  <Lines>11</Lines>
  <Paragraphs>3</Paragraphs>
  <ScaleCrop>false</ScaleCrop>
  <Company>Dell Computer</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dc:creator>
  <cp:lastModifiedBy>War</cp:lastModifiedBy>
  <cp:revision>25</cp:revision>
  <cp:lastPrinted>2021-01-27T02:19:00Z</cp:lastPrinted>
  <dcterms:created xsi:type="dcterms:W3CDTF">2021-01-27T00:50:00Z</dcterms:created>
  <dcterms:modified xsi:type="dcterms:W3CDTF">2022-02-24T02:04:00Z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E1AD636F8DF04E17AAF0F911ED0E073D</vt:lpwstr>
  </property>
</Properties>
</file>