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spacing w:line="240" w:lineRule="auto"/>
        <w:jc w:val="center"/>
        <w:rPr>
          <w:rFonts w:ascii="宋体" w:hAnsi="宋体"/>
          <w:b/>
          <w:bCs/>
          <w:sz w:val="48"/>
          <w:szCs w:val="52"/>
        </w:rPr>
      </w:pPr>
    </w:p>
    <w:p>
      <w:pPr>
        <w:spacing w:line="480" w:lineRule="auto"/>
        <w:jc w:val="center"/>
        <w:rPr>
          <w:rFonts w:hint="default" w:ascii="宋体" w:hAnsi="宋体" w:eastAsia="宋体"/>
          <w:bCs/>
          <w:sz w:val="48"/>
          <w:szCs w:val="48"/>
          <w:lang w:val="en-US" w:eastAsia="zh-CN"/>
        </w:rPr>
      </w:pPr>
      <w:r>
        <w:rPr>
          <w:rFonts w:hint="eastAsia" w:ascii="宋体" w:hAnsi="宋体"/>
          <w:bCs/>
          <w:sz w:val="48"/>
          <w:szCs w:val="48"/>
        </w:rPr>
        <w:t>北京红星股份有限公司</w:t>
      </w:r>
      <w:r>
        <w:rPr>
          <w:rFonts w:hint="eastAsia" w:ascii="宋体" w:hAnsi="宋体"/>
          <w:bCs/>
          <w:sz w:val="48"/>
          <w:szCs w:val="48"/>
          <w:lang w:val="en-US" w:eastAsia="zh-CN"/>
        </w:rPr>
        <w:t>六曲香分公司</w:t>
      </w:r>
    </w:p>
    <w:p>
      <w:pPr>
        <w:spacing w:line="480" w:lineRule="auto"/>
        <w:jc w:val="center"/>
        <w:rPr>
          <w:rFonts w:hint="eastAsia" w:ascii="宋体" w:hAnsi="宋体"/>
          <w:bCs/>
          <w:sz w:val="44"/>
          <w:szCs w:val="44"/>
        </w:rPr>
      </w:pPr>
      <w:r>
        <w:rPr>
          <w:rFonts w:hint="eastAsia" w:ascii="宋体" w:hAnsi="宋体"/>
          <w:bCs/>
          <w:sz w:val="44"/>
          <w:szCs w:val="44"/>
        </w:rPr>
        <w:t>原酒基地-实验</w:t>
      </w:r>
      <w:r>
        <w:rPr>
          <w:rFonts w:hint="eastAsia" w:ascii="宋体" w:hAnsi="宋体"/>
          <w:bCs/>
          <w:sz w:val="44"/>
          <w:szCs w:val="44"/>
          <w:lang w:val="en-US" w:eastAsia="zh-CN"/>
        </w:rPr>
        <w:t>耗材</w:t>
      </w:r>
      <w:r>
        <w:rPr>
          <w:rFonts w:hint="eastAsia" w:ascii="宋体" w:hAnsi="宋体"/>
          <w:bCs/>
          <w:sz w:val="44"/>
          <w:szCs w:val="44"/>
        </w:rPr>
        <w:t>采购</w:t>
      </w:r>
    </w:p>
    <w:p>
      <w:pPr>
        <w:spacing w:line="480" w:lineRule="auto"/>
        <w:jc w:val="center"/>
        <w:rPr>
          <w:rFonts w:hint="eastAsia" w:ascii="宋体" w:hAnsi="宋体"/>
          <w:bCs/>
          <w:sz w:val="84"/>
        </w:rPr>
      </w:pPr>
      <w:bookmarkStart w:id="75" w:name="_GoBack"/>
      <w:bookmarkEnd w:id="75"/>
    </w:p>
    <w:p>
      <w:pPr>
        <w:spacing w:line="480" w:lineRule="auto"/>
        <w:jc w:val="center"/>
        <w:rPr>
          <w:rFonts w:ascii="宋体" w:hAnsi="宋体"/>
          <w:bCs/>
          <w:sz w:val="84"/>
        </w:rPr>
      </w:pPr>
      <w:r>
        <w:rPr>
          <w:rFonts w:hint="eastAsia" w:ascii="宋体" w:hAnsi="宋体"/>
          <w:bCs/>
          <w:sz w:val="84"/>
        </w:rPr>
        <w:t>技</w:t>
      </w:r>
      <w:r>
        <w:rPr>
          <w:rFonts w:hint="eastAsia" w:ascii="宋体" w:hAnsi="宋体"/>
          <w:bCs/>
          <w:sz w:val="84"/>
        </w:rPr>
        <w:br w:type="textWrapping"/>
      </w:r>
      <w:r>
        <w:rPr>
          <w:rFonts w:hint="eastAsia" w:ascii="宋体" w:hAnsi="宋体"/>
          <w:bCs/>
          <w:sz w:val="84"/>
        </w:rPr>
        <w:t>术</w:t>
      </w:r>
    </w:p>
    <w:p>
      <w:pPr>
        <w:spacing w:line="480" w:lineRule="auto"/>
        <w:jc w:val="center"/>
        <w:rPr>
          <w:rFonts w:ascii="宋体" w:hAnsi="宋体"/>
          <w:bCs/>
          <w:sz w:val="84"/>
        </w:rPr>
      </w:pPr>
      <w:r>
        <w:rPr>
          <w:rFonts w:hint="eastAsia" w:ascii="宋体" w:hAnsi="宋体"/>
          <w:bCs/>
          <w:sz w:val="84"/>
        </w:rPr>
        <w:t>要</w:t>
      </w:r>
    </w:p>
    <w:p>
      <w:pPr>
        <w:spacing w:line="480" w:lineRule="auto"/>
        <w:jc w:val="center"/>
        <w:rPr>
          <w:rFonts w:ascii="宋体" w:hAnsi="宋体"/>
          <w:bCs/>
          <w:sz w:val="84"/>
        </w:rPr>
      </w:pPr>
      <w:r>
        <w:rPr>
          <w:rFonts w:hint="eastAsia" w:ascii="宋体" w:hAnsi="宋体"/>
          <w:bCs/>
          <w:sz w:val="84"/>
        </w:rPr>
        <w:t>求</w:t>
      </w:r>
    </w:p>
    <w:p>
      <w:pPr>
        <w:rPr>
          <w:rFonts w:ascii="宋体" w:hAnsi="宋体"/>
          <w:bCs/>
          <w:sz w:val="72"/>
        </w:rPr>
      </w:pPr>
    </w:p>
    <w:p>
      <w:pPr>
        <w:widowControl/>
        <w:jc w:val="left"/>
        <w:rPr>
          <w:rFonts w:ascii="宋体" w:hAnsi="宋体"/>
          <w:b/>
          <w:bCs/>
          <w:kern w:val="0"/>
          <w:sz w:val="28"/>
          <w:szCs w:val="28"/>
        </w:rPr>
      </w:pPr>
    </w:p>
    <w:p>
      <w:pPr>
        <w:widowControl/>
        <w:jc w:val="left"/>
        <w:rPr>
          <w:rFonts w:ascii="宋体" w:hAnsi="宋体"/>
          <w:b/>
          <w:bCs/>
          <w:kern w:val="0"/>
          <w:sz w:val="28"/>
          <w:szCs w:val="28"/>
        </w:rPr>
      </w:pPr>
    </w:p>
    <w:p>
      <w:pPr>
        <w:rPr>
          <w:rFonts w:ascii="宋体" w:hAnsi="宋体" w:cs="宋体"/>
          <w:b/>
          <w:bCs/>
          <w:sz w:val="28"/>
          <w:szCs w:val="28"/>
        </w:rPr>
      </w:pPr>
    </w:p>
    <w:p>
      <w:pPr>
        <w:rPr>
          <w:rFonts w:ascii="宋体" w:hAnsi="宋体" w:cs="宋体"/>
          <w:b/>
          <w:bCs/>
          <w:sz w:val="28"/>
          <w:szCs w:val="28"/>
        </w:rPr>
      </w:pPr>
    </w:p>
    <w:p>
      <w:pPr>
        <w:jc w:val="center"/>
        <w:rPr>
          <w:rFonts w:ascii="宋体" w:hAnsi="宋体" w:cs="宋体"/>
          <w:b/>
          <w:bCs/>
          <w:sz w:val="48"/>
          <w:szCs w:val="48"/>
        </w:rPr>
      </w:pPr>
      <w:r>
        <w:rPr>
          <w:rFonts w:ascii="宋体" w:hAnsi="宋体" w:cs="宋体"/>
          <w:b/>
          <w:bCs/>
          <w:sz w:val="48"/>
          <w:szCs w:val="48"/>
        </w:rPr>
        <w:t>202</w:t>
      </w:r>
      <w:r>
        <w:rPr>
          <w:rFonts w:hint="eastAsia" w:ascii="宋体" w:hAnsi="宋体" w:cs="宋体"/>
          <w:b/>
          <w:bCs/>
          <w:sz w:val="48"/>
          <w:szCs w:val="48"/>
        </w:rPr>
        <w:t>2</w:t>
      </w:r>
      <w:r>
        <w:rPr>
          <w:rFonts w:ascii="宋体" w:hAnsi="宋体" w:cs="宋体"/>
          <w:b/>
          <w:bCs/>
          <w:sz w:val="48"/>
          <w:szCs w:val="48"/>
        </w:rPr>
        <w:t>年</w:t>
      </w:r>
      <w:r>
        <w:rPr>
          <w:rFonts w:hint="eastAsia" w:ascii="宋体" w:hAnsi="宋体" w:cs="宋体"/>
          <w:b/>
          <w:bCs/>
          <w:sz w:val="48"/>
          <w:szCs w:val="48"/>
          <w:lang w:val="en-US" w:eastAsia="zh-CN"/>
        </w:rPr>
        <w:t>5</w:t>
      </w:r>
      <w:r>
        <w:rPr>
          <w:rFonts w:ascii="宋体" w:hAnsi="宋体" w:cs="宋体"/>
          <w:b/>
          <w:bCs/>
          <w:sz w:val="48"/>
          <w:szCs w:val="48"/>
        </w:rPr>
        <w:t>月</w:t>
      </w:r>
    </w:p>
    <w:p>
      <w:pPr>
        <w:rPr>
          <w:rFonts w:ascii="宋体" w:hAnsi="宋体" w:cs="宋体"/>
          <w:b/>
          <w:bCs/>
          <w:sz w:val="28"/>
          <w:szCs w:val="28"/>
        </w:rPr>
      </w:pPr>
    </w:p>
    <w:p>
      <w:pPr>
        <w:spacing w:line="240" w:lineRule="auto"/>
        <w:jc w:val="center"/>
        <w:rPr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br w:type="page"/>
      </w:r>
      <w:r>
        <w:rPr>
          <w:rFonts w:ascii="宋体" w:hAnsi="宋体"/>
          <w:sz w:val="28"/>
          <w:szCs w:val="28"/>
        </w:rPr>
        <w:t>目录</w:t>
      </w:r>
    </w:p>
    <w:sdt>
      <w:sdtPr>
        <w:rPr>
          <w:rFonts w:ascii="宋体" w:hAnsi="宋体" w:eastAsia="宋体" w:cs="Times New Roman"/>
          <w:kern w:val="2"/>
          <w:sz w:val="21"/>
          <w:szCs w:val="24"/>
          <w:lang w:val="en-US" w:eastAsia="zh-CN" w:bidi="ar-SA"/>
        </w:rPr>
        <w:id w:val="147471906"/>
        <w15:color w:val="DBDBDB"/>
        <w:docPartObj>
          <w:docPartGallery w:val="Table of Contents"/>
          <w:docPartUnique/>
        </w:docPartObj>
      </w:sdtPr>
      <w:sdtEndPr>
        <w:rPr>
          <w:rFonts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</w:sdtEndPr>
      <w:sdtContent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bookmarkStart w:id="0" w:name="_Toc20656"/>
          <w:bookmarkStart w:id="1" w:name="_Toc22423"/>
          <w:bookmarkStart w:id="2" w:name="_Toc3928"/>
          <w:bookmarkStart w:id="3" w:name="_Toc9949"/>
        </w:p>
        <w:p>
          <w:pPr>
            <w:pStyle w:val="26"/>
            <w:tabs>
              <w:tab w:val="right" w:leader="dot" w:pos="8306"/>
            </w:tabs>
          </w:pPr>
          <w:r>
            <w:rPr>
              <w:rFonts w:ascii="宋体" w:hAnsi="宋体" w:cs="宋体"/>
              <w:bCs/>
              <w:szCs w:val="28"/>
            </w:rPr>
            <w:fldChar w:fldCharType="begin"/>
          </w:r>
          <w:r>
            <w:rPr>
              <w:rFonts w:ascii="宋体" w:hAnsi="宋体" w:cs="宋体"/>
              <w:bCs/>
              <w:szCs w:val="28"/>
            </w:rPr>
            <w:instrText xml:space="preserve">TOC \o "1-1" \h \u </w:instrText>
          </w:r>
          <w:r>
            <w:rPr>
              <w:rFonts w:ascii="宋体" w:hAnsi="宋体" w:cs="宋体"/>
              <w:bCs/>
              <w:szCs w:val="28"/>
            </w:rPr>
            <w:fldChar w:fldCharType="separate"/>
          </w:r>
          <w:r>
            <w:rPr>
              <w:rFonts w:ascii="宋体" w:hAnsi="宋体" w:cs="宋体"/>
              <w:bCs/>
              <w:szCs w:val="28"/>
            </w:rPr>
            <w:fldChar w:fldCharType="begin"/>
          </w:r>
          <w:r>
            <w:rPr>
              <w:rFonts w:ascii="宋体" w:hAnsi="宋体" w:cs="宋体"/>
              <w:bCs/>
              <w:szCs w:val="28"/>
            </w:rPr>
            <w:instrText xml:space="preserve"> HYPERLINK \l _Toc4292 </w:instrText>
          </w:r>
          <w:r>
            <w:rPr>
              <w:rFonts w:ascii="宋体" w:hAnsi="宋体" w:cs="宋体"/>
              <w:bCs/>
              <w:szCs w:val="28"/>
            </w:rPr>
            <w:fldChar w:fldCharType="separate"/>
          </w:r>
          <w:r>
            <w:rPr>
              <w:rFonts w:hint="eastAsia"/>
              <w:lang w:bidi="en-US"/>
            </w:rPr>
            <w:t>一、项目概况</w:t>
          </w:r>
          <w:r>
            <w:tab/>
          </w:r>
          <w:r>
            <w:fldChar w:fldCharType="begin"/>
          </w:r>
          <w:r>
            <w:instrText xml:space="preserve"> PAGEREF _Toc4292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ascii="宋体" w:hAnsi="宋体" w:cs="宋体"/>
              <w:bCs/>
              <w:szCs w:val="28"/>
            </w:rPr>
            <w:fldChar w:fldCharType="end"/>
          </w:r>
        </w:p>
        <w:p>
          <w:pPr>
            <w:pStyle w:val="26"/>
            <w:tabs>
              <w:tab w:val="right" w:leader="dot" w:pos="8306"/>
            </w:tabs>
          </w:pPr>
          <w:r>
            <w:rPr>
              <w:rFonts w:ascii="宋体" w:hAnsi="宋体" w:cs="宋体"/>
              <w:bCs/>
              <w:szCs w:val="28"/>
            </w:rPr>
            <w:fldChar w:fldCharType="begin"/>
          </w:r>
          <w:r>
            <w:rPr>
              <w:rFonts w:ascii="宋体" w:hAnsi="宋体" w:cs="宋体"/>
              <w:bCs/>
              <w:szCs w:val="28"/>
            </w:rPr>
            <w:instrText xml:space="preserve"> HYPERLINK \l _Toc12113 </w:instrText>
          </w:r>
          <w:r>
            <w:rPr>
              <w:rFonts w:ascii="宋体" w:hAnsi="宋体" w:cs="宋体"/>
              <w:bCs/>
              <w:szCs w:val="28"/>
            </w:rPr>
            <w:fldChar w:fldCharType="separate"/>
          </w:r>
          <w:r>
            <w:rPr>
              <w:rFonts w:hint="eastAsia"/>
              <w:lang w:bidi="en-US"/>
            </w:rPr>
            <w:t>二、总体要求</w:t>
          </w:r>
          <w:r>
            <w:tab/>
          </w:r>
          <w:r>
            <w:fldChar w:fldCharType="begin"/>
          </w:r>
          <w:r>
            <w:instrText xml:space="preserve"> PAGEREF _Toc12113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ascii="宋体" w:hAnsi="宋体" w:cs="宋体"/>
              <w:bCs/>
              <w:szCs w:val="28"/>
            </w:rPr>
            <w:fldChar w:fldCharType="end"/>
          </w:r>
        </w:p>
        <w:p>
          <w:pPr>
            <w:pStyle w:val="26"/>
            <w:tabs>
              <w:tab w:val="right" w:leader="dot" w:pos="8306"/>
            </w:tabs>
          </w:pPr>
          <w:r>
            <w:rPr>
              <w:rFonts w:ascii="宋体" w:hAnsi="宋体" w:cs="宋体"/>
              <w:bCs/>
              <w:szCs w:val="28"/>
            </w:rPr>
            <w:fldChar w:fldCharType="begin"/>
          </w:r>
          <w:r>
            <w:rPr>
              <w:rFonts w:ascii="宋体" w:hAnsi="宋体" w:cs="宋体"/>
              <w:bCs/>
              <w:szCs w:val="28"/>
            </w:rPr>
            <w:instrText xml:space="preserve"> HYPERLINK \l _Toc9599 </w:instrText>
          </w:r>
          <w:r>
            <w:rPr>
              <w:rFonts w:ascii="宋体" w:hAnsi="宋体" w:cs="宋体"/>
              <w:bCs/>
              <w:szCs w:val="28"/>
            </w:rPr>
            <w:fldChar w:fldCharType="separate"/>
          </w:r>
          <w:r>
            <w:rPr>
              <w:rFonts w:hint="eastAsia"/>
              <w:lang w:bidi="en-US"/>
            </w:rPr>
            <w:t>三</w:t>
          </w:r>
          <w:r>
            <w:rPr>
              <w:lang w:bidi="en-US"/>
            </w:rPr>
            <w:t>、</w:t>
          </w:r>
          <w:r>
            <w:rPr>
              <w:rFonts w:hint="eastAsia"/>
              <w:lang w:bidi="en-US"/>
            </w:rPr>
            <w:t>采购内容</w:t>
          </w:r>
          <w:r>
            <w:tab/>
          </w:r>
          <w:r>
            <w:fldChar w:fldCharType="begin"/>
          </w:r>
          <w:r>
            <w:instrText xml:space="preserve"> PAGEREF _Toc9599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ascii="宋体" w:hAnsi="宋体" w:cs="宋体"/>
              <w:bCs/>
              <w:szCs w:val="28"/>
            </w:rPr>
            <w:fldChar w:fldCharType="end"/>
          </w:r>
        </w:p>
        <w:p>
          <w:pPr>
            <w:pStyle w:val="26"/>
            <w:tabs>
              <w:tab w:val="right" w:leader="dot" w:pos="8306"/>
            </w:tabs>
          </w:pPr>
          <w:r>
            <w:rPr>
              <w:rFonts w:ascii="宋体" w:hAnsi="宋体" w:cs="宋体"/>
              <w:bCs/>
              <w:szCs w:val="28"/>
            </w:rPr>
            <w:fldChar w:fldCharType="begin"/>
          </w:r>
          <w:r>
            <w:rPr>
              <w:rFonts w:ascii="宋体" w:hAnsi="宋体" w:cs="宋体"/>
              <w:bCs/>
              <w:szCs w:val="28"/>
            </w:rPr>
            <w:instrText xml:space="preserve"> HYPERLINK \l _Toc30157 </w:instrText>
          </w:r>
          <w:r>
            <w:rPr>
              <w:rFonts w:ascii="宋体" w:hAnsi="宋体" w:cs="宋体"/>
              <w:bCs/>
              <w:szCs w:val="28"/>
            </w:rPr>
            <w:fldChar w:fldCharType="separate"/>
          </w:r>
          <w:r>
            <w:rPr>
              <w:rFonts w:hint="eastAsia"/>
              <w:lang w:val="en-US" w:eastAsia="zh-CN" w:bidi="en-US"/>
            </w:rPr>
            <w:t>四、交货及验收</w:t>
          </w:r>
          <w:r>
            <w:tab/>
          </w:r>
          <w:r>
            <w:fldChar w:fldCharType="begin"/>
          </w:r>
          <w:r>
            <w:instrText xml:space="preserve"> PAGEREF _Toc30157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ascii="宋体" w:hAnsi="宋体" w:cs="宋体"/>
              <w:bCs/>
              <w:szCs w:val="28"/>
            </w:rPr>
            <w:fldChar w:fldCharType="end"/>
          </w:r>
        </w:p>
        <w:p>
          <w:pPr>
            <w:pStyle w:val="17"/>
            <w:jc w:val="both"/>
            <w:rPr>
              <w:rFonts w:ascii="宋体" w:hAnsi="宋体" w:cs="宋体"/>
              <w:bCs/>
              <w:szCs w:val="28"/>
            </w:rPr>
          </w:pPr>
          <w:r>
            <w:rPr>
              <w:rFonts w:ascii="宋体" w:hAnsi="宋体" w:cs="宋体"/>
              <w:bCs/>
              <w:szCs w:val="28"/>
            </w:rPr>
            <w:fldChar w:fldCharType="end"/>
          </w:r>
        </w:p>
      </w:sdtContent>
    </w:sdt>
    <w:p/>
    <w:p>
      <w:pPr>
        <w:pStyle w:val="17"/>
        <w:outlineLvl w:val="0"/>
        <w:rPr>
          <w:lang w:bidi="en-US"/>
        </w:rPr>
      </w:pPr>
      <w:r>
        <w:rPr>
          <w:rFonts w:hint="eastAsia" w:ascii="宋体" w:hAnsi="宋体" w:cs="宋体"/>
          <w:b w:val="0"/>
          <w:bCs/>
          <w:szCs w:val="28"/>
        </w:rPr>
        <w:br w:type="page"/>
      </w:r>
      <w:bookmarkStart w:id="4" w:name="_Toc4534"/>
      <w:bookmarkStart w:id="5" w:name="_Toc22837"/>
      <w:bookmarkStart w:id="6" w:name="_Toc13272"/>
      <w:bookmarkStart w:id="7" w:name="_Toc31076"/>
      <w:bookmarkStart w:id="8" w:name="_Toc189"/>
      <w:bookmarkStart w:id="9" w:name="_Toc9231"/>
      <w:bookmarkStart w:id="10" w:name="_Toc7235"/>
      <w:bookmarkStart w:id="11" w:name="_Toc4292"/>
      <w:bookmarkStart w:id="12" w:name="_Toc2639"/>
      <w:bookmarkStart w:id="13" w:name="_Toc15317"/>
      <w:bookmarkStart w:id="14" w:name="_Toc8644"/>
      <w:bookmarkStart w:id="15" w:name="_Toc30520"/>
      <w:bookmarkStart w:id="16" w:name="_Toc21428"/>
      <w:bookmarkStart w:id="17" w:name="_Toc21364"/>
      <w:r>
        <w:rPr>
          <w:rFonts w:hint="eastAsia"/>
          <w:lang w:bidi="en-US"/>
        </w:rPr>
        <w:t>一、项目概况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</w:p>
    <w:p>
      <w:pPr>
        <w:autoSpaceDE w:val="0"/>
        <w:autoSpaceDN w:val="0"/>
        <w:jc w:val="left"/>
        <w:rPr>
          <w:rFonts w:hint="default" w:ascii="宋体" w:hAnsi="宋体" w:eastAsia="宋体" w:cs="Tahoma"/>
          <w:bCs/>
          <w:sz w:val="24"/>
          <w:lang w:val="en-US" w:eastAsia="zh-CN"/>
        </w:rPr>
      </w:pPr>
      <w:bookmarkStart w:id="18" w:name="_Toc15573"/>
      <w:bookmarkStart w:id="19" w:name="_Toc5811"/>
      <w:r>
        <w:rPr>
          <w:rFonts w:hint="eastAsia" w:ascii="宋体" w:hAnsi="宋体" w:cs="Tahoma"/>
          <w:bCs/>
          <w:sz w:val="24"/>
        </w:rPr>
        <w:t>1、项目名称：</w:t>
      </w:r>
      <w:bookmarkEnd w:id="18"/>
      <w:bookmarkEnd w:id="19"/>
      <w:r>
        <w:rPr>
          <w:rFonts w:hint="eastAsia" w:ascii="宋体" w:hAnsi="宋体" w:eastAsia="宋体" w:cs="宋体"/>
          <w:sz w:val="24"/>
          <w:szCs w:val="24"/>
        </w:rPr>
        <w:t>原酒基地-实验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耗材</w:t>
      </w:r>
      <w:r>
        <w:rPr>
          <w:rFonts w:hint="eastAsia" w:ascii="宋体" w:hAnsi="宋体" w:eastAsia="宋体" w:cs="宋体"/>
          <w:sz w:val="24"/>
          <w:szCs w:val="24"/>
        </w:rPr>
        <w:t>采购</w:t>
      </w:r>
    </w:p>
    <w:p>
      <w:pPr>
        <w:pStyle w:val="18"/>
        <w:ind w:firstLine="0" w:firstLineChars="0"/>
        <w:rPr>
          <w:rFonts w:ascii="宋体" w:hAnsi="宋体" w:cs="Tahoma"/>
          <w:b w:val="0"/>
        </w:rPr>
      </w:pPr>
      <w:bookmarkStart w:id="20" w:name="_Toc10051"/>
      <w:bookmarkStart w:id="21" w:name="_Toc29482"/>
      <w:r>
        <w:rPr>
          <w:rFonts w:hint="eastAsia" w:ascii="宋体" w:hAnsi="宋体" w:cs="Tahoma"/>
          <w:b w:val="0"/>
        </w:rPr>
        <w:t>2、项目地点：山西祁县</w:t>
      </w:r>
      <w:bookmarkEnd w:id="20"/>
      <w:bookmarkEnd w:id="21"/>
      <w:r>
        <w:rPr>
          <w:rFonts w:hint="eastAsia" w:ascii="宋体" w:hAnsi="宋体" w:cs="Tahoma"/>
          <w:b w:val="0"/>
        </w:rPr>
        <w:t>红星路99号</w:t>
      </w:r>
    </w:p>
    <w:p>
      <w:pPr>
        <w:pStyle w:val="17"/>
        <w:outlineLvl w:val="0"/>
        <w:rPr>
          <w:rFonts w:hint="eastAsia"/>
          <w:lang w:bidi="en-US"/>
        </w:rPr>
      </w:pPr>
      <w:bookmarkStart w:id="22" w:name="_Toc13785"/>
      <w:bookmarkStart w:id="23" w:name="_Toc12113"/>
      <w:bookmarkStart w:id="24" w:name="_Toc25216"/>
      <w:bookmarkStart w:id="25" w:name="_Toc32633"/>
      <w:bookmarkStart w:id="26" w:name="_Toc27669"/>
      <w:bookmarkStart w:id="27" w:name="_Toc8433"/>
      <w:bookmarkStart w:id="28" w:name="_Toc7735"/>
      <w:bookmarkStart w:id="29" w:name="_Toc440"/>
      <w:bookmarkStart w:id="30" w:name="_Toc21761"/>
      <w:bookmarkStart w:id="31" w:name="_Toc16642"/>
      <w:bookmarkStart w:id="32" w:name="_Toc16387"/>
      <w:bookmarkStart w:id="33" w:name="_Toc21301"/>
      <w:bookmarkStart w:id="34" w:name="_Toc120"/>
      <w:bookmarkStart w:id="35" w:name="_Toc31155"/>
      <w:bookmarkStart w:id="36" w:name="_Toc29521"/>
      <w:bookmarkStart w:id="37" w:name="_Toc4053"/>
      <w:bookmarkStart w:id="38" w:name="_Toc4231"/>
      <w:bookmarkStart w:id="39" w:name="_Toc12245"/>
      <w:r>
        <w:rPr>
          <w:rFonts w:hint="eastAsia"/>
          <w:lang w:bidi="en-US"/>
        </w:rPr>
        <w:t>二、总体要求</w:t>
      </w:r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</w:p>
    <w:p>
      <w:pPr>
        <w:pStyle w:val="17"/>
        <w:jc w:val="left"/>
        <w:outlineLvl w:val="0"/>
        <w:rPr>
          <w:rFonts w:hint="eastAsia" w:ascii="宋体" w:hAnsi="宋体" w:eastAsia="宋体" w:cs="宋体"/>
          <w:b w:val="0"/>
          <w:bCs/>
          <w:sz w:val="24"/>
          <w:szCs w:val="24"/>
        </w:rPr>
      </w:pPr>
      <w:bookmarkStart w:id="40" w:name="_Toc18204"/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技术指标：</w:t>
      </w:r>
      <w:bookmarkEnd w:id="40"/>
    </w:p>
    <w:p>
      <w:pPr>
        <w:pStyle w:val="17"/>
        <w:jc w:val="left"/>
        <w:outlineLvl w:val="0"/>
        <w:rPr>
          <w:rFonts w:hint="eastAsia" w:ascii="宋体" w:hAnsi="宋体" w:eastAsia="宋体" w:cs="宋体"/>
          <w:b w:val="0"/>
          <w:bCs/>
          <w:sz w:val="24"/>
          <w:szCs w:val="24"/>
        </w:rPr>
      </w:pPr>
      <w:bookmarkStart w:id="41" w:name="_Toc9243"/>
      <w:r>
        <w:rPr>
          <w:rFonts w:hint="eastAsia" w:ascii="宋体" w:hAnsi="宋体" w:cs="宋体"/>
          <w:b w:val="0"/>
          <w:bCs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1</w:t>
      </w:r>
      <w:r>
        <w:rPr>
          <w:rFonts w:hint="eastAsia" w:ascii="宋体" w:hAnsi="宋体" w:cs="宋体"/>
          <w:b w:val="0"/>
          <w:bCs/>
          <w:sz w:val="24"/>
          <w:szCs w:val="24"/>
          <w:lang w:eastAsia="zh-CN"/>
        </w:rPr>
        <w:t>）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中标单位所提供产品需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全部符合国家标准；</w:t>
      </w:r>
      <w:bookmarkEnd w:id="41"/>
    </w:p>
    <w:p>
      <w:pPr>
        <w:pStyle w:val="17"/>
        <w:jc w:val="left"/>
        <w:outlineLvl w:val="0"/>
        <w:rPr>
          <w:rFonts w:hint="eastAsia" w:ascii="宋体" w:hAnsi="宋体" w:eastAsia="宋体" w:cs="宋体"/>
          <w:b w:val="0"/>
          <w:bCs/>
          <w:sz w:val="24"/>
          <w:szCs w:val="24"/>
        </w:rPr>
      </w:pPr>
      <w:bookmarkStart w:id="42" w:name="_Toc25579"/>
      <w:r>
        <w:rPr>
          <w:rFonts w:hint="eastAsia" w:ascii="宋体" w:hAnsi="宋体" w:cs="宋体"/>
          <w:b w:val="0"/>
          <w:bCs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2</w:t>
      </w:r>
      <w:r>
        <w:rPr>
          <w:rFonts w:hint="eastAsia" w:ascii="宋体" w:hAnsi="宋体" w:cs="宋体"/>
          <w:b w:val="0"/>
          <w:bCs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烧杯、烧瓶类烧器及滴定管、量杯类量器原料全部使用3.3膨胀系数硼硅玻璃；</w:t>
      </w:r>
      <w:bookmarkEnd w:id="42"/>
    </w:p>
    <w:p>
      <w:pPr>
        <w:pStyle w:val="17"/>
        <w:jc w:val="left"/>
        <w:outlineLvl w:val="0"/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</w:pPr>
      <w:bookmarkStart w:id="43" w:name="_Toc5183"/>
      <w:r>
        <w:rPr>
          <w:rFonts w:hint="eastAsia" w:ascii="宋体" w:hAnsi="宋体" w:cs="宋体"/>
          <w:b w:val="0"/>
          <w:bCs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3</w:t>
      </w:r>
      <w:r>
        <w:rPr>
          <w:rFonts w:hint="eastAsia" w:ascii="宋体" w:hAnsi="宋体" w:cs="宋体"/>
          <w:b w:val="0"/>
          <w:bCs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所有量器刻度标记工艺为刻标生产</w:t>
      </w:r>
      <w:r>
        <w:rPr>
          <w:rFonts w:hint="eastAsia" w:ascii="宋体" w:hAnsi="宋体" w:cs="宋体"/>
          <w:b w:val="0"/>
          <w:bCs/>
          <w:sz w:val="24"/>
          <w:szCs w:val="24"/>
          <w:lang w:eastAsia="zh-CN"/>
        </w:rPr>
        <w:t>。</w:t>
      </w:r>
      <w:bookmarkEnd w:id="43"/>
    </w:p>
    <w:p>
      <w:pPr>
        <w:pStyle w:val="17"/>
        <w:numPr>
          <w:ilvl w:val="0"/>
          <w:numId w:val="1"/>
        </w:numPr>
        <w:jc w:val="left"/>
        <w:outlineLvl w:val="0"/>
        <w:rPr>
          <w:rFonts w:hint="eastAsia" w:ascii="宋体" w:hAnsi="宋体" w:eastAsia="宋体" w:cs="宋体"/>
          <w:b w:val="0"/>
          <w:bCs/>
          <w:sz w:val="24"/>
          <w:szCs w:val="24"/>
        </w:rPr>
      </w:pPr>
      <w:bookmarkStart w:id="44" w:name="_Toc5997"/>
      <w:r>
        <w:rPr>
          <w:rFonts w:hint="eastAsia" w:ascii="宋体" w:hAnsi="宋体" w:eastAsia="宋体" w:cs="宋体"/>
          <w:b w:val="0"/>
          <w:bCs/>
          <w:sz w:val="24"/>
          <w:szCs w:val="24"/>
        </w:rPr>
        <w:t>供货要求：</w:t>
      </w:r>
      <w:bookmarkEnd w:id="44"/>
    </w:p>
    <w:p>
      <w:pPr>
        <w:pStyle w:val="17"/>
        <w:numPr>
          <w:ilvl w:val="0"/>
          <w:numId w:val="0"/>
        </w:numPr>
        <w:jc w:val="left"/>
        <w:outlineLvl w:val="0"/>
        <w:rPr>
          <w:rFonts w:hint="eastAsia" w:ascii="宋体" w:hAnsi="宋体" w:eastAsia="宋体" w:cs="宋体"/>
          <w:b w:val="0"/>
          <w:bCs/>
          <w:sz w:val="24"/>
          <w:szCs w:val="24"/>
        </w:rPr>
      </w:pPr>
      <w:bookmarkStart w:id="45" w:name="_Toc26389"/>
      <w:r>
        <w:rPr>
          <w:rFonts w:hint="eastAsia" w:ascii="宋体" w:hAnsi="宋体" w:cs="宋体"/>
          <w:b w:val="0"/>
          <w:bCs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1</w:t>
      </w:r>
      <w:r>
        <w:rPr>
          <w:rFonts w:hint="eastAsia" w:ascii="宋体" w:hAnsi="宋体" w:cs="宋体"/>
          <w:b w:val="0"/>
          <w:bCs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中标单位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需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严格按照招标方要求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的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厂家、技术指标提供产品；</w:t>
      </w:r>
      <w:bookmarkEnd w:id="45"/>
    </w:p>
    <w:p>
      <w:pPr>
        <w:pStyle w:val="17"/>
        <w:numPr>
          <w:ilvl w:val="0"/>
          <w:numId w:val="0"/>
        </w:numPr>
        <w:jc w:val="left"/>
        <w:outlineLvl w:val="0"/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</w:pPr>
      <w:bookmarkStart w:id="46" w:name="_Toc27508"/>
      <w:r>
        <w:rPr>
          <w:rFonts w:hint="eastAsia" w:ascii="宋体" w:hAnsi="宋体" w:cs="宋体"/>
          <w:b w:val="0"/>
          <w:bCs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2</w:t>
      </w:r>
      <w:r>
        <w:rPr>
          <w:rFonts w:hint="eastAsia" w:ascii="宋体" w:hAnsi="宋体" w:cs="宋体"/>
          <w:b w:val="0"/>
          <w:bCs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玻璃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耗材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供货后破损物品拍照存档后扔除处理</w:t>
      </w:r>
      <w:r>
        <w:rPr>
          <w:rFonts w:hint="eastAsia" w:ascii="宋体" w:hAnsi="宋体" w:cs="宋体"/>
          <w:b w:val="0"/>
          <w:bCs/>
          <w:sz w:val="24"/>
          <w:szCs w:val="24"/>
          <w:lang w:eastAsia="zh-CN"/>
        </w:rPr>
        <w:t>；</w:t>
      </w:r>
      <w:bookmarkEnd w:id="46"/>
    </w:p>
    <w:p>
      <w:pPr>
        <w:pStyle w:val="17"/>
        <w:numPr>
          <w:ilvl w:val="0"/>
          <w:numId w:val="0"/>
        </w:numPr>
        <w:jc w:val="left"/>
        <w:outlineLvl w:val="0"/>
        <w:rPr>
          <w:rFonts w:hint="eastAsia" w:ascii="宋体" w:hAnsi="宋体" w:eastAsia="宋体" w:cs="宋体"/>
          <w:b w:val="0"/>
          <w:bCs/>
          <w:sz w:val="24"/>
          <w:szCs w:val="24"/>
        </w:rPr>
      </w:pPr>
      <w:bookmarkStart w:id="47" w:name="_Toc18305"/>
      <w:r>
        <w:rPr>
          <w:rFonts w:hint="eastAsia" w:ascii="宋体" w:hAnsi="宋体" w:cs="宋体"/>
          <w:b w:val="0"/>
          <w:bCs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3</w:t>
      </w:r>
      <w:r>
        <w:rPr>
          <w:rFonts w:hint="eastAsia" w:ascii="宋体" w:hAnsi="宋体" w:cs="宋体"/>
          <w:b w:val="0"/>
          <w:bCs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中标单位拒不按招标方要求供货或赔偿的取消中标资格，列入黑名单，不得再参与招标方投标。</w:t>
      </w:r>
      <w:bookmarkEnd w:id="47"/>
    </w:p>
    <w:p>
      <w:pPr>
        <w:pStyle w:val="17"/>
        <w:numPr>
          <w:ilvl w:val="0"/>
          <w:numId w:val="0"/>
        </w:numPr>
        <w:jc w:val="left"/>
        <w:outlineLvl w:val="0"/>
        <w:rPr>
          <w:rFonts w:hint="eastAsia" w:ascii="宋体" w:hAnsi="宋体" w:eastAsia="宋体" w:cs="宋体"/>
          <w:b w:val="0"/>
          <w:bCs/>
          <w:sz w:val="24"/>
          <w:szCs w:val="24"/>
        </w:rPr>
      </w:pPr>
      <w:bookmarkStart w:id="48" w:name="_Toc28233"/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为确保产品质量，报价厂商中标后，交货时需附产品合格证。</w:t>
      </w:r>
      <w:bookmarkEnd w:id="48"/>
    </w:p>
    <w:p>
      <w:pPr>
        <w:pStyle w:val="17"/>
        <w:numPr>
          <w:ilvl w:val="0"/>
          <w:numId w:val="0"/>
        </w:numPr>
        <w:jc w:val="left"/>
        <w:outlineLvl w:val="0"/>
        <w:rPr>
          <w:rFonts w:hint="eastAsia" w:ascii="宋体" w:hAnsi="宋体" w:eastAsia="宋体" w:cs="宋体"/>
          <w:b w:val="0"/>
          <w:bCs/>
          <w:sz w:val="24"/>
          <w:szCs w:val="24"/>
        </w:rPr>
      </w:pPr>
      <w:bookmarkStart w:id="49" w:name="_Toc9684"/>
      <w:r>
        <w:rPr>
          <w:rFonts w:hint="eastAsia" w:ascii="宋体" w:hAnsi="宋体" w:eastAsia="宋体" w:cs="宋体"/>
          <w:b w:val="0"/>
          <w:bCs/>
          <w:sz w:val="24"/>
          <w:szCs w:val="24"/>
        </w:rPr>
        <w:t>4、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招标方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将对所供产品随机抽样进行检测。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中标单位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所供货物在验收或使用中出现的质量问题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以及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所造成一切经济损失、人员伤亡等事故，由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中标单位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负责赔偿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并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做出书面承诺。</w:t>
      </w:r>
      <w:bookmarkEnd w:id="49"/>
    </w:p>
    <w:p>
      <w:pPr>
        <w:pStyle w:val="17"/>
        <w:outlineLvl w:val="0"/>
        <w:rPr>
          <w:lang w:bidi="en-US"/>
        </w:rPr>
      </w:pPr>
      <w:bookmarkStart w:id="50" w:name="_Toc18644"/>
      <w:bookmarkStart w:id="51" w:name="_Toc15791"/>
      <w:bookmarkStart w:id="52" w:name="_Toc5801"/>
      <w:bookmarkStart w:id="53" w:name="_Toc29537"/>
      <w:bookmarkStart w:id="54" w:name="_Toc18294"/>
      <w:bookmarkStart w:id="55" w:name="_Toc6439"/>
      <w:bookmarkStart w:id="56" w:name="_Toc10358"/>
      <w:bookmarkStart w:id="57" w:name="_Toc9330"/>
      <w:bookmarkStart w:id="58" w:name="_Toc11109"/>
      <w:bookmarkStart w:id="59" w:name="_Toc9599"/>
      <w:bookmarkStart w:id="60" w:name="_Toc29091"/>
      <w:bookmarkStart w:id="61" w:name="_Toc27832"/>
      <w:bookmarkStart w:id="62" w:name="_Toc3315"/>
      <w:bookmarkStart w:id="63" w:name="_Toc26034"/>
      <w:bookmarkStart w:id="64" w:name="_Toc24155"/>
      <w:bookmarkStart w:id="65" w:name="_Toc26091"/>
      <w:bookmarkStart w:id="66" w:name="_Toc24118"/>
      <w:bookmarkStart w:id="67" w:name="_Toc25128"/>
      <w:r>
        <w:rPr>
          <w:rFonts w:hint="eastAsia"/>
          <w:lang w:bidi="en-US"/>
        </w:rPr>
        <w:t>三</w:t>
      </w:r>
      <w:r>
        <w:rPr>
          <w:lang w:bidi="en-US"/>
        </w:rPr>
        <w:t>、</w:t>
      </w:r>
      <w:r>
        <w:rPr>
          <w:rFonts w:hint="eastAsia"/>
          <w:lang w:bidi="en-US"/>
        </w:rPr>
        <w:t>采购内容</w:t>
      </w:r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  <w:bookmarkEnd w:id="67"/>
    </w:p>
    <w:p>
      <w:pPr>
        <w:pStyle w:val="17"/>
        <w:ind w:firstLine="480" w:firstLineChars="200"/>
        <w:jc w:val="left"/>
        <w:rPr>
          <w:rFonts w:hint="default" w:eastAsia="宋体"/>
          <w:b w:val="0"/>
          <w:bCs/>
          <w:sz w:val="24"/>
          <w:lang w:val="en-US" w:eastAsia="zh-CN"/>
        </w:rPr>
      </w:pPr>
      <w:r>
        <w:rPr>
          <w:rFonts w:hint="eastAsia" w:ascii="宋体" w:hAnsi="宋体" w:cs="Tahoma"/>
          <w:b w:val="0"/>
          <w:bCs/>
          <w:sz w:val="24"/>
        </w:rPr>
        <w:t>本项目采购</w:t>
      </w:r>
      <w:r>
        <w:rPr>
          <w:rFonts w:hint="eastAsia" w:ascii="宋体" w:hAnsi="宋体" w:cs="Tahoma"/>
          <w:b w:val="0"/>
          <w:bCs/>
          <w:sz w:val="24"/>
          <w:lang w:val="en-US" w:eastAsia="zh-CN"/>
        </w:rPr>
        <w:t>内容详见报价单</w:t>
      </w:r>
      <w:r>
        <w:rPr>
          <w:rFonts w:hint="eastAsia" w:ascii="宋体" w:hAnsi="宋体" w:cs="Tahoma"/>
          <w:b w:val="0"/>
          <w:bCs/>
          <w:sz w:val="24"/>
          <w:lang w:eastAsia="zh-CN"/>
        </w:rPr>
        <w:t>。</w:t>
      </w:r>
    </w:p>
    <w:p>
      <w:pPr>
        <w:pStyle w:val="17"/>
        <w:numPr>
          <w:ilvl w:val="0"/>
          <w:numId w:val="0"/>
        </w:numPr>
        <w:jc w:val="center"/>
        <w:outlineLvl w:val="0"/>
        <w:rPr>
          <w:lang w:bidi="en-US"/>
        </w:rPr>
      </w:pPr>
      <w:bookmarkStart w:id="68" w:name="_Toc18281"/>
      <w:bookmarkStart w:id="69" w:name="_Toc30157"/>
      <w:bookmarkStart w:id="70" w:name="_Toc8050"/>
      <w:bookmarkStart w:id="71" w:name="_Toc3411"/>
      <w:bookmarkStart w:id="72" w:name="_Toc22013"/>
      <w:bookmarkStart w:id="73" w:name="_Toc1980"/>
      <w:bookmarkStart w:id="74" w:name="_Toc2127"/>
      <w:r>
        <w:rPr>
          <w:rFonts w:hint="eastAsia"/>
          <w:lang w:val="en-US" w:eastAsia="zh-CN" w:bidi="en-US"/>
        </w:rPr>
        <w:t>四、交货及验收</w:t>
      </w:r>
      <w:bookmarkEnd w:id="68"/>
      <w:bookmarkEnd w:id="69"/>
      <w:bookmarkEnd w:id="70"/>
      <w:bookmarkEnd w:id="71"/>
      <w:bookmarkEnd w:id="72"/>
      <w:bookmarkEnd w:id="73"/>
      <w:bookmarkEnd w:id="74"/>
    </w:p>
    <w:p>
      <w:pPr>
        <w:pStyle w:val="18"/>
        <w:ind w:firstLine="0" w:firstLineChars="0"/>
        <w:rPr>
          <w:rFonts w:hint="eastAsia" w:ascii="宋体" w:hAnsi="宋体" w:cs="宋体"/>
          <w:b w:val="0"/>
          <w:lang w:val="en-US" w:eastAsia="zh-CN"/>
        </w:rPr>
      </w:pPr>
      <w:r>
        <w:rPr>
          <w:rFonts w:hint="eastAsia" w:ascii="宋体" w:hAnsi="宋体" w:cs="宋体"/>
          <w:b w:val="0"/>
          <w:lang w:val="en-US" w:eastAsia="zh-CN"/>
        </w:rPr>
        <w:t>1、交货时间</w:t>
      </w:r>
    </w:p>
    <w:p>
      <w:pPr>
        <w:pStyle w:val="1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cs="宋体"/>
          <w:b w:val="0"/>
          <w:lang w:val="en-US" w:eastAsia="zh-CN"/>
        </w:rPr>
      </w:pPr>
      <w:r>
        <w:rPr>
          <w:rFonts w:hint="eastAsia" w:ascii="宋体" w:hAnsi="宋体" w:cs="宋体"/>
          <w:b w:val="0"/>
          <w:lang w:val="en-US" w:eastAsia="zh-CN"/>
        </w:rPr>
        <w:t>中标单位需按照招标人需求，以通知交货时间为准按时交货。因中标方原因延期交货，影响需方使用，中标方需承担全部经济损失。</w:t>
      </w:r>
    </w:p>
    <w:p>
      <w:pPr>
        <w:pStyle w:val="18"/>
        <w:numPr>
          <w:ilvl w:val="0"/>
          <w:numId w:val="0"/>
        </w:numPr>
        <w:ind w:leftChars="0"/>
        <w:rPr>
          <w:rFonts w:hint="eastAsia" w:ascii="宋体" w:hAnsi="宋体" w:cs="宋体"/>
          <w:b w:val="0"/>
          <w:lang w:val="en-US" w:eastAsia="zh-CN"/>
        </w:rPr>
      </w:pPr>
      <w:r>
        <w:rPr>
          <w:rFonts w:hint="eastAsia" w:ascii="宋体" w:hAnsi="宋体" w:cs="宋体"/>
          <w:b w:val="0"/>
          <w:lang w:val="en-US" w:eastAsia="zh-CN"/>
        </w:rPr>
        <w:t>2、验收要求：</w:t>
      </w:r>
    </w:p>
    <w:p>
      <w:pPr>
        <w:pStyle w:val="18"/>
        <w:numPr>
          <w:ilvl w:val="0"/>
          <w:numId w:val="0"/>
        </w:numPr>
        <w:ind w:leftChars="0"/>
        <w:rPr>
          <w:rFonts w:hint="eastAsia" w:ascii="宋体" w:hAnsi="宋体" w:cs="宋体"/>
          <w:b w:val="0"/>
          <w:lang w:val="en-US" w:eastAsia="zh-CN"/>
        </w:rPr>
      </w:pPr>
      <w:r>
        <w:rPr>
          <w:rFonts w:hint="eastAsia" w:ascii="宋体" w:hAnsi="宋体" w:cs="宋体"/>
          <w:b w:val="0"/>
          <w:lang w:val="en-US" w:eastAsia="zh-CN"/>
        </w:rPr>
        <w:t>（1）功能检验：功能正常。</w:t>
      </w:r>
    </w:p>
    <w:p>
      <w:pPr>
        <w:pStyle w:val="18"/>
        <w:numPr>
          <w:ilvl w:val="0"/>
          <w:numId w:val="0"/>
        </w:numPr>
        <w:ind w:leftChars="0"/>
        <w:rPr>
          <w:rFonts w:hint="default" w:ascii="宋体" w:hAnsi="宋体" w:cs="宋体"/>
          <w:b w:val="0"/>
          <w:lang w:val="en-US" w:eastAsia="zh-CN"/>
        </w:rPr>
      </w:pPr>
      <w:r>
        <w:rPr>
          <w:rFonts w:hint="eastAsia" w:ascii="宋体" w:hAnsi="宋体" w:cs="宋体"/>
          <w:b w:val="0"/>
          <w:lang w:val="en-US" w:eastAsia="zh-CN"/>
        </w:rPr>
        <w:t>（2）外观检验：没有破裂裂纹、凸凹、字迹模糊，变形等缺陷。</w:t>
      </w:r>
    </w:p>
    <w:p>
      <w:pPr>
        <w:pStyle w:val="18"/>
        <w:numPr>
          <w:ilvl w:val="0"/>
          <w:numId w:val="0"/>
        </w:numPr>
        <w:ind w:leftChars="0"/>
        <w:rPr>
          <w:rFonts w:hint="eastAsia" w:ascii="宋体" w:hAnsi="宋体" w:cs="宋体"/>
          <w:b w:val="0"/>
          <w:lang w:val="en-US" w:eastAsia="zh-CN"/>
        </w:rPr>
      </w:pPr>
      <w:r>
        <w:rPr>
          <w:rFonts w:hint="eastAsia" w:ascii="宋体" w:hAnsi="宋体" w:cs="宋体"/>
          <w:b w:val="0"/>
          <w:lang w:val="en-US" w:eastAsia="zh-CN"/>
        </w:rPr>
        <w:t>（3）标识检验：产品需具有可辨认的品牌商标及产品型号标识。</w:t>
      </w:r>
    </w:p>
    <w:p>
      <w:pPr>
        <w:pStyle w:val="18"/>
        <w:numPr>
          <w:ilvl w:val="0"/>
          <w:numId w:val="0"/>
        </w:numPr>
        <w:ind w:leftChars="0"/>
        <w:rPr>
          <w:rFonts w:hint="eastAsia" w:ascii="宋体" w:hAnsi="宋体" w:cs="宋体"/>
          <w:b w:val="0"/>
          <w:lang w:val="en-US" w:eastAsia="zh-CN"/>
        </w:rPr>
      </w:pPr>
      <w:r>
        <w:rPr>
          <w:rFonts w:hint="eastAsia" w:ascii="宋体" w:hAnsi="宋体" w:cs="宋体"/>
          <w:b w:val="0"/>
          <w:lang w:val="en-US" w:eastAsia="zh-CN"/>
        </w:rPr>
        <w:t>（4）同类型同批次进厂玻璃仪器选取1-2件根据JJG196-2006《常用玻璃仪器检定规程》进行验收，应符合该标准中条款5通用技术要求和6计量性能要求。</w:t>
      </w:r>
    </w:p>
    <w:p>
      <w:pPr>
        <w:pStyle w:val="18"/>
        <w:ind w:firstLine="0" w:firstLineChars="0"/>
        <w:rPr>
          <w:rFonts w:hint="default" w:ascii="宋体" w:hAnsi="宋体" w:eastAsia="宋体" w:cs="宋体"/>
          <w:b w:val="0"/>
          <w:lang w:val="en-US" w:eastAsia="zh-CN"/>
        </w:rPr>
      </w:pPr>
      <w:r>
        <w:rPr>
          <w:rFonts w:hint="eastAsia" w:ascii="宋体" w:hAnsi="宋体" w:cs="宋体"/>
          <w:b w:val="0"/>
          <w:lang w:eastAsia="zh-CN"/>
        </w:rPr>
        <w:t>（</w:t>
      </w:r>
      <w:r>
        <w:rPr>
          <w:rFonts w:hint="eastAsia" w:ascii="宋体" w:hAnsi="宋体" w:cs="宋体"/>
          <w:b w:val="0"/>
          <w:lang w:val="en-US" w:eastAsia="zh-CN"/>
        </w:rPr>
        <w:t>5）对验收不合格产品，中标方需负责免费调换或补发新货。</w:t>
      </w:r>
    </w:p>
    <w:sectPr>
      <w:footerReference r:id="rId5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D3BFEE"/>
    <w:multiLevelType w:val="singleLevel"/>
    <w:tmpl w:val="AED3BFE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I3NGQ1OGU1NjAxMGI3Njk2ZGY3ZDliNGQwYjZhODgifQ=="/>
  </w:docVars>
  <w:rsids>
    <w:rsidRoot w:val="75AB17A8"/>
    <w:rsid w:val="002A646F"/>
    <w:rsid w:val="003F1773"/>
    <w:rsid w:val="004B2455"/>
    <w:rsid w:val="00507D62"/>
    <w:rsid w:val="00792058"/>
    <w:rsid w:val="00823774"/>
    <w:rsid w:val="0083042C"/>
    <w:rsid w:val="0090441D"/>
    <w:rsid w:val="00A074DF"/>
    <w:rsid w:val="00AB76EC"/>
    <w:rsid w:val="00BB2799"/>
    <w:rsid w:val="00F85E9D"/>
    <w:rsid w:val="00FB79C5"/>
    <w:rsid w:val="0355712A"/>
    <w:rsid w:val="04275653"/>
    <w:rsid w:val="04AB4DC1"/>
    <w:rsid w:val="0504587E"/>
    <w:rsid w:val="06487CB3"/>
    <w:rsid w:val="06EA05AA"/>
    <w:rsid w:val="08083B9B"/>
    <w:rsid w:val="084E2065"/>
    <w:rsid w:val="08B84ACC"/>
    <w:rsid w:val="0B1763F2"/>
    <w:rsid w:val="0B561589"/>
    <w:rsid w:val="0C26526F"/>
    <w:rsid w:val="0D1E3C2D"/>
    <w:rsid w:val="0DD04666"/>
    <w:rsid w:val="0E930DEB"/>
    <w:rsid w:val="0EE8663F"/>
    <w:rsid w:val="0F0702C0"/>
    <w:rsid w:val="12BC78AF"/>
    <w:rsid w:val="140F1739"/>
    <w:rsid w:val="157E0E4B"/>
    <w:rsid w:val="15AC0B28"/>
    <w:rsid w:val="165721B7"/>
    <w:rsid w:val="1706633F"/>
    <w:rsid w:val="17C63C16"/>
    <w:rsid w:val="1AE965CF"/>
    <w:rsid w:val="1B1F4E7E"/>
    <w:rsid w:val="1D504696"/>
    <w:rsid w:val="1D5343AD"/>
    <w:rsid w:val="1DAC30BA"/>
    <w:rsid w:val="1DCB4141"/>
    <w:rsid w:val="22454AAB"/>
    <w:rsid w:val="23E96BFA"/>
    <w:rsid w:val="23EA36F3"/>
    <w:rsid w:val="24C86938"/>
    <w:rsid w:val="256C2A6E"/>
    <w:rsid w:val="2683685C"/>
    <w:rsid w:val="2B2D0EF2"/>
    <w:rsid w:val="2CE40DF7"/>
    <w:rsid w:val="2DA74F8B"/>
    <w:rsid w:val="2EDE1A64"/>
    <w:rsid w:val="31A97CEC"/>
    <w:rsid w:val="34635069"/>
    <w:rsid w:val="35B71A2E"/>
    <w:rsid w:val="384D3104"/>
    <w:rsid w:val="39455658"/>
    <w:rsid w:val="3A43603C"/>
    <w:rsid w:val="3AD312FE"/>
    <w:rsid w:val="3AD50635"/>
    <w:rsid w:val="3B70079A"/>
    <w:rsid w:val="3C0723B6"/>
    <w:rsid w:val="3D0D1565"/>
    <w:rsid w:val="3D0F4815"/>
    <w:rsid w:val="3DCF180E"/>
    <w:rsid w:val="40015036"/>
    <w:rsid w:val="42D84BAB"/>
    <w:rsid w:val="436D13B8"/>
    <w:rsid w:val="470450FD"/>
    <w:rsid w:val="47A83982"/>
    <w:rsid w:val="4A0A26D2"/>
    <w:rsid w:val="4BBA3C84"/>
    <w:rsid w:val="4C72411A"/>
    <w:rsid w:val="4F3E778A"/>
    <w:rsid w:val="4FDC241B"/>
    <w:rsid w:val="505521CD"/>
    <w:rsid w:val="537F797D"/>
    <w:rsid w:val="53D55AFF"/>
    <w:rsid w:val="55F112D3"/>
    <w:rsid w:val="56DC1C77"/>
    <w:rsid w:val="56DC7009"/>
    <w:rsid w:val="5C134FE4"/>
    <w:rsid w:val="5C4251E7"/>
    <w:rsid w:val="5CB5471F"/>
    <w:rsid w:val="5D4D2BAA"/>
    <w:rsid w:val="5EB1186A"/>
    <w:rsid w:val="60CD0676"/>
    <w:rsid w:val="633F2F95"/>
    <w:rsid w:val="64F00A06"/>
    <w:rsid w:val="654269E3"/>
    <w:rsid w:val="66F36E22"/>
    <w:rsid w:val="67346B89"/>
    <w:rsid w:val="67DE6B13"/>
    <w:rsid w:val="6A892D47"/>
    <w:rsid w:val="6B117DEE"/>
    <w:rsid w:val="6DEF7365"/>
    <w:rsid w:val="6E00494C"/>
    <w:rsid w:val="6F4D7C29"/>
    <w:rsid w:val="6FC03DB1"/>
    <w:rsid w:val="70C0264F"/>
    <w:rsid w:val="72600832"/>
    <w:rsid w:val="75932CCC"/>
    <w:rsid w:val="759C4277"/>
    <w:rsid w:val="75AB17A8"/>
    <w:rsid w:val="769A1A0B"/>
    <w:rsid w:val="77AC6FC3"/>
    <w:rsid w:val="78BC253A"/>
    <w:rsid w:val="79425135"/>
    <w:rsid w:val="7B4D5B84"/>
    <w:rsid w:val="7B55090A"/>
    <w:rsid w:val="7B7D68D2"/>
    <w:rsid w:val="7C0F4FD2"/>
    <w:rsid w:val="7CE56503"/>
    <w:rsid w:val="7EFE565A"/>
    <w:rsid w:val="7FFF5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40" w:lineRule="exact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22"/>
    <w:qFormat/>
    <w:uiPriority w:val="9"/>
    <w:pPr>
      <w:keepNext/>
      <w:keepLines/>
      <w:spacing w:before="260" w:after="260" w:line="416" w:lineRule="auto"/>
      <w:outlineLvl w:val="2"/>
    </w:pPr>
    <w:rPr>
      <w:rFonts w:ascii="等线" w:hAnsi="等线" w:eastAsia="等线"/>
      <w:b/>
      <w:bCs/>
      <w:sz w:val="32"/>
      <w:szCs w:val="32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"/>
    <w:basedOn w:val="1"/>
    <w:qFormat/>
    <w:uiPriority w:val="0"/>
    <w:pPr>
      <w:spacing w:after="120"/>
    </w:p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toc 3"/>
    <w:basedOn w:val="1"/>
    <w:next w:val="1"/>
    <w:qFormat/>
    <w:uiPriority w:val="0"/>
    <w:pPr>
      <w:ind w:left="840" w:leftChars="400"/>
    </w:pPr>
  </w:style>
  <w:style w:type="paragraph" w:styleId="7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8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9">
    <w:name w:val="footer"/>
    <w:basedOn w:val="1"/>
    <w:link w:val="28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2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11">
    <w:name w:val="toc 1"/>
    <w:basedOn w:val="1"/>
    <w:next w:val="1"/>
    <w:qFormat/>
    <w:uiPriority w:val="0"/>
  </w:style>
  <w:style w:type="paragraph" w:styleId="12">
    <w:name w:val="toc 2"/>
    <w:basedOn w:val="1"/>
    <w:next w:val="1"/>
    <w:qFormat/>
    <w:uiPriority w:val="0"/>
    <w:pPr>
      <w:ind w:left="420" w:leftChars="200"/>
    </w:pPr>
  </w:style>
  <w:style w:type="table" w:styleId="14">
    <w:name w:val="Table Grid"/>
    <w:basedOn w:val="13"/>
    <w:qFormat/>
    <w:uiPriority w:val="59"/>
    <w:pPr>
      <w:jc w:val="center"/>
    </w:pPr>
    <w:rPr>
      <w:rFonts w:eastAsiaTheme="minorEastAsia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6">
    <w:name w:val="Hyperlink"/>
    <w:qFormat/>
    <w:uiPriority w:val="0"/>
    <w:rPr>
      <w:color w:val="0000FF"/>
      <w:u w:val="single"/>
    </w:rPr>
  </w:style>
  <w:style w:type="paragraph" w:customStyle="1" w:styleId="17">
    <w:name w:val="1级标题-第一"/>
    <w:basedOn w:val="1"/>
    <w:qFormat/>
    <w:uiPriority w:val="0"/>
    <w:pPr>
      <w:spacing w:line="360" w:lineRule="auto"/>
      <w:jc w:val="center"/>
    </w:pPr>
    <w:rPr>
      <w:rFonts w:ascii="仿宋" w:hAnsi="仿宋"/>
      <w:b/>
      <w:sz w:val="28"/>
    </w:rPr>
  </w:style>
  <w:style w:type="paragraph" w:customStyle="1" w:styleId="18">
    <w:name w:val="3级标题-1"/>
    <w:basedOn w:val="1"/>
    <w:next w:val="4"/>
    <w:qFormat/>
    <w:uiPriority w:val="0"/>
    <w:pPr>
      <w:spacing w:line="360" w:lineRule="auto"/>
      <w:ind w:firstLine="200" w:firstLineChars="200"/>
      <w:jc w:val="left"/>
    </w:pPr>
    <w:rPr>
      <w:rFonts w:ascii="仿宋" w:hAnsi="仿宋"/>
      <w:b/>
      <w:sz w:val="24"/>
    </w:rPr>
  </w:style>
  <w:style w:type="paragraph" w:customStyle="1" w:styleId="19">
    <w:name w:val="我的正文"/>
    <w:basedOn w:val="1"/>
    <w:qFormat/>
    <w:uiPriority w:val="0"/>
    <w:pPr>
      <w:adjustRightInd w:val="0"/>
      <w:snapToGrid w:val="0"/>
      <w:spacing w:line="360" w:lineRule="auto"/>
      <w:ind w:left="210" w:leftChars="100" w:right="210" w:rightChars="100" w:firstLine="560" w:firstLineChars="200"/>
      <w:jc w:val="left"/>
    </w:pPr>
    <w:rPr>
      <w:rFonts w:ascii="宋体" w:hAnsi="宋体"/>
      <w:sz w:val="28"/>
      <w:szCs w:val="28"/>
    </w:rPr>
  </w:style>
  <w:style w:type="paragraph" w:customStyle="1" w:styleId="20">
    <w:name w:val="Default1"/>
    <w:basedOn w:val="21"/>
    <w:next w:val="21"/>
    <w:qFormat/>
    <w:uiPriority w:val="0"/>
    <w:rPr>
      <w:rFonts w:ascii="宋体" w:eastAsia="宋体" w:cs="Times New Roman"/>
      <w:color w:val="auto"/>
    </w:rPr>
  </w:style>
  <w:style w:type="paragraph" w:customStyle="1" w:styleId="21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sz w:val="24"/>
      <w:szCs w:val="24"/>
      <w:lang w:val="en-US" w:eastAsia="zh-CN" w:bidi="ar-SA"/>
    </w:rPr>
  </w:style>
  <w:style w:type="character" w:customStyle="1" w:styleId="22">
    <w:name w:val="标题 3 字符"/>
    <w:link w:val="2"/>
    <w:qFormat/>
    <w:uiPriority w:val="0"/>
    <w:rPr>
      <w:rFonts w:ascii="等线" w:hAnsi="等线" w:eastAsia="等线" w:cs="Times New Roman"/>
      <w:b/>
      <w:bCs/>
      <w:sz w:val="32"/>
      <w:szCs w:val="32"/>
    </w:rPr>
  </w:style>
  <w:style w:type="paragraph" w:customStyle="1" w:styleId="23">
    <w:name w:val="2级标题-一"/>
    <w:basedOn w:val="17"/>
    <w:qFormat/>
    <w:uiPriority w:val="0"/>
    <w:pPr>
      <w:jc w:val="left"/>
    </w:pPr>
  </w:style>
  <w:style w:type="paragraph" w:styleId="24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/>
    </w:rPr>
  </w:style>
  <w:style w:type="paragraph" w:styleId="25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6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27">
    <w:name w:val="页眉 字符"/>
    <w:basedOn w:val="15"/>
    <w:link w:val="10"/>
    <w:qFormat/>
    <w:uiPriority w:val="0"/>
    <w:rPr>
      <w:kern w:val="2"/>
      <w:sz w:val="18"/>
      <w:szCs w:val="18"/>
    </w:rPr>
  </w:style>
  <w:style w:type="character" w:customStyle="1" w:styleId="28">
    <w:name w:val="页脚 字符"/>
    <w:basedOn w:val="15"/>
    <w:link w:val="9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663</Words>
  <Characters>681</Characters>
  <Lines>90</Lines>
  <Paragraphs>25</Paragraphs>
  <TotalTime>13</TotalTime>
  <ScaleCrop>false</ScaleCrop>
  <LinksUpToDate>false</LinksUpToDate>
  <CharactersWithSpaces>693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2022-03-13T12:59:00Z</dcterms:created>
  <dc:creator>Administrator</dc:creator>
  <cp:lastModifiedBy>宇</cp:lastModifiedBy>
  <dcterms:modified xsi:type="dcterms:W3CDTF">2022-05-31T08:22:25Z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2707BA0CE5B74836957B0D4696B9BF43</vt:lpwstr>
  </property>
</Properties>
</file>