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C6D" w:rsidRDefault="00884175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5D1C6D" w:rsidRDefault="005D1C6D">
      <w:pPr>
        <w:rPr>
          <w:rFonts w:ascii="微软雅黑" w:eastAsia="微软雅黑" w:hAnsi="微软雅黑"/>
          <w:b/>
          <w:sz w:val="24"/>
          <w:szCs w:val="24"/>
        </w:rPr>
      </w:pPr>
    </w:p>
    <w:p w:rsidR="005D1C6D" w:rsidRDefault="00884175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检测中心仪器设备搬迁服务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检测中心仪器设备搬迁服务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项目，面向社会公开比价。现发布比价公告，诚邀供应商参加，也欢迎公司全体员工推荐供应商。</w:t>
      </w:r>
    </w:p>
    <w:p w:rsidR="005D1C6D" w:rsidRDefault="0088417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5D1C6D" w:rsidRDefault="00884175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检测中心仪器设备搬迁服务</w:t>
      </w:r>
    </w:p>
    <w:p w:rsidR="005D1C6D" w:rsidRDefault="00884175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北京市怀柔区、山西省晋中市</w:t>
      </w:r>
    </w:p>
    <w:p w:rsidR="005D1C6D" w:rsidRDefault="005D1C6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5D1C6D" w:rsidRDefault="00884175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项目期限：从中标单位为我公司提供服务开始至合同终止</w:t>
      </w:r>
    </w:p>
    <w:p w:rsidR="005D1C6D" w:rsidRDefault="005D1C6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5D1C6D" w:rsidRDefault="0088417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5D1C6D" w:rsidRDefault="00884175">
      <w:pPr>
        <w:pStyle w:val="ac"/>
        <w:spacing w:line="360" w:lineRule="auto"/>
        <w:ind w:firstLineChars="0" w:firstLine="0"/>
        <w:jc w:val="center"/>
        <w:rPr>
          <w:rFonts w:asciiTheme="minorEastAsia" w:eastAsiaTheme="minorEastAsia" w:hAnsiTheme="minorEastAsia" w:cstheme="minorEastAsia"/>
          <w:b/>
          <w:color w:val="000000" w:themeColor="text1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b/>
          <w:color w:val="000000" w:themeColor="text1"/>
          <w:sz w:val="32"/>
          <w:szCs w:val="32"/>
        </w:rPr>
        <w:t>检测中心仪器设备搬运技术要求</w:t>
      </w:r>
    </w:p>
    <w:p w:rsidR="005D1C6D" w:rsidRDefault="00884175">
      <w:pPr>
        <w:pStyle w:val="ac"/>
        <w:spacing w:line="360" w:lineRule="auto"/>
        <w:ind w:firstLineChars="0" w:firstLine="0"/>
        <w:rPr>
          <w:rFonts w:asciiTheme="minorEastAsia" w:eastAsiaTheme="minorEastAsia" w:hAnsiTheme="minorEastAsia" w:cstheme="minorEastAsia"/>
          <w:b/>
          <w:color w:val="000000" w:themeColor="text1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/>
          <w:color w:val="000000" w:themeColor="text1"/>
          <w:sz w:val="24"/>
          <w:szCs w:val="24"/>
        </w:rPr>
        <w:t>一、总体要求</w:t>
      </w:r>
    </w:p>
    <w:p w:rsidR="005D1C6D" w:rsidRDefault="00884175">
      <w:pPr>
        <w:pStyle w:val="10"/>
        <w:spacing w:after="0" w:line="400" w:lineRule="exact"/>
        <w:rPr>
          <w:rFonts w:asciiTheme="minorEastAsia" w:eastAsiaTheme="minorEastAsia" w:hAnsiTheme="minorEastAsia" w:cstheme="minorEastAsia"/>
          <w:bCs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Cs/>
          <w:color w:val="000000" w:themeColor="text1"/>
          <w:sz w:val="24"/>
          <w:szCs w:val="24"/>
        </w:rPr>
        <w:t>1.</w:t>
      </w:r>
      <w:r>
        <w:rPr>
          <w:rFonts w:asciiTheme="minorEastAsia" w:eastAsiaTheme="minorEastAsia" w:hAnsiTheme="minorEastAsia" w:cstheme="minorEastAsia" w:hint="eastAsia"/>
          <w:bCs/>
          <w:sz w:val="24"/>
          <w:szCs w:val="24"/>
        </w:rPr>
        <w:t>确保</w:t>
      </w:r>
      <w:r>
        <w:rPr>
          <w:rFonts w:asciiTheme="minorEastAsia" w:hAnsiTheme="minorEastAsia" w:cstheme="minorEastAsia" w:hint="eastAsia"/>
          <w:bCs/>
          <w:sz w:val="24"/>
          <w:szCs w:val="24"/>
        </w:rPr>
        <w:t>关键</w:t>
      </w:r>
      <w:r>
        <w:rPr>
          <w:rFonts w:asciiTheme="minorEastAsia" w:eastAsiaTheme="minorEastAsia" w:hAnsiTheme="minorEastAsia" w:cstheme="minorEastAsia" w:hint="eastAsia"/>
          <w:bCs/>
          <w:sz w:val="24"/>
          <w:szCs w:val="24"/>
        </w:rPr>
        <w:t>检测职能</w:t>
      </w:r>
      <w:r>
        <w:rPr>
          <w:rFonts w:asciiTheme="minorEastAsia" w:hAnsiTheme="minorEastAsia" w:cstheme="minorEastAsia" w:hint="eastAsia"/>
          <w:bCs/>
          <w:sz w:val="24"/>
          <w:szCs w:val="24"/>
        </w:rPr>
        <w:t>不</w:t>
      </w:r>
      <w:r>
        <w:rPr>
          <w:rFonts w:asciiTheme="minorEastAsia" w:eastAsiaTheme="minorEastAsia" w:hAnsiTheme="minorEastAsia" w:cstheme="minorEastAsia" w:hint="eastAsia"/>
          <w:bCs/>
          <w:sz w:val="24"/>
          <w:szCs w:val="24"/>
        </w:rPr>
        <w:t>中断</w:t>
      </w:r>
      <w:r>
        <w:rPr>
          <w:rFonts w:asciiTheme="minorEastAsia" w:eastAsiaTheme="minorEastAsia" w:hAnsiTheme="minorEastAsia" w:cstheme="minorEastAsia" w:hint="eastAsia"/>
          <w:bCs/>
          <w:kern w:val="2"/>
          <w:sz w:val="24"/>
          <w:szCs w:val="24"/>
        </w:rPr>
        <w:t>。</w:t>
      </w:r>
    </w:p>
    <w:p w:rsidR="005D1C6D" w:rsidRDefault="00884175">
      <w:pPr>
        <w:pStyle w:val="10"/>
        <w:spacing w:after="0" w:line="400" w:lineRule="exact"/>
        <w:rPr>
          <w:rFonts w:asciiTheme="minorEastAsia" w:eastAsiaTheme="minorEastAsia" w:hAnsiTheme="minorEastAsia" w:cstheme="minorEastAsia"/>
          <w:bCs/>
          <w:kern w:val="2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Cs/>
          <w:sz w:val="24"/>
          <w:szCs w:val="24"/>
        </w:rPr>
        <w:t>2.</w:t>
      </w:r>
      <w:r>
        <w:rPr>
          <w:rFonts w:asciiTheme="minorEastAsia" w:hAnsiTheme="minorEastAsia" w:cstheme="minorEastAsia" w:hint="eastAsia"/>
          <w:bCs/>
          <w:sz w:val="24"/>
          <w:szCs w:val="24"/>
        </w:rPr>
        <w:t>保证搬迁过程中所有仪器设备、配套辅助设备等物资不得遗失、损毁</w:t>
      </w:r>
      <w:r>
        <w:rPr>
          <w:rFonts w:asciiTheme="minorEastAsia" w:eastAsiaTheme="minorEastAsia" w:hAnsiTheme="minorEastAsia" w:cstheme="minorEastAsia" w:hint="eastAsia"/>
          <w:bCs/>
          <w:kern w:val="2"/>
          <w:sz w:val="24"/>
          <w:szCs w:val="24"/>
        </w:rPr>
        <w:t>。</w:t>
      </w:r>
    </w:p>
    <w:p w:rsidR="005D1C6D" w:rsidRDefault="00884175">
      <w:pPr>
        <w:pStyle w:val="10"/>
        <w:spacing w:after="0" w:line="400" w:lineRule="exact"/>
        <w:rPr>
          <w:rFonts w:asciiTheme="minorEastAsia" w:eastAsiaTheme="minorEastAsia" w:hAnsiTheme="minorEastAsia" w:cstheme="minorEastAsia"/>
          <w:bCs/>
          <w:kern w:val="2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Cs/>
          <w:kern w:val="2"/>
          <w:sz w:val="24"/>
          <w:szCs w:val="24"/>
        </w:rPr>
        <w:t>3.</w:t>
      </w:r>
      <w:r>
        <w:rPr>
          <w:rFonts w:asciiTheme="minorEastAsia" w:hAnsiTheme="minorEastAsia" w:cstheme="minorEastAsia" w:hint="eastAsia"/>
          <w:bCs/>
          <w:sz w:val="24"/>
          <w:szCs w:val="24"/>
        </w:rPr>
        <w:t>确保所有搬迁仪器设备的性能状态前后一致。</w:t>
      </w:r>
    </w:p>
    <w:p w:rsidR="005D1C6D" w:rsidRDefault="00884175">
      <w:pPr>
        <w:pStyle w:val="10"/>
        <w:spacing w:after="0" w:line="400" w:lineRule="exact"/>
        <w:rPr>
          <w:rFonts w:asciiTheme="minorEastAsia" w:hAnsiTheme="minorEastAsia" w:cstheme="minorEastAsia"/>
          <w:bCs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Cs/>
          <w:kern w:val="2"/>
          <w:sz w:val="24"/>
          <w:szCs w:val="24"/>
        </w:rPr>
        <w:t>4</w:t>
      </w:r>
      <w:r>
        <w:rPr>
          <w:rFonts w:asciiTheme="minorEastAsia" w:eastAsiaTheme="minorEastAsia" w:hAnsiTheme="minorEastAsia" w:cstheme="minorEastAsia" w:hint="eastAsia"/>
          <w:bCs/>
          <w:kern w:val="2"/>
          <w:sz w:val="24"/>
          <w:szCs w:val="24"/>
        </w:rPr>
        <w:t>.</w:t>
      </w:r>
      <w:r>
        <w:rPr>
          <w:rFonts w:asciiTheme="minorEastAsia" w:hAnsiTheme="minorEastAsia" w:cstheme="minorEastAsia" w:hint="eastAsia"/>
          <w:bCs/>
          <w:sz w:val="24"/>
          <w:szCs w:val="24"/>
        </w:rPr>
        <w:t>整个搬迁项目必须遵守</w:t>
      </w:r>
      <w:proofErr w:type="gramStart"/>
      <w:r>
        <w:rPr>
          <w:rFonts w:asciiTheme="minorEastAsia" w:hAnsiTheme="minorEastAsia" w:cstheme="minorEastAsia" w:hint="eastAsia"/>
          <w:bCs/>
          <w:sz w:val="24"/>
          <w:szCs w:val="24"/>
        </w:rPr>
        <w:t>安全第一</w:t>
      </w:r>
      <w:proofErr w:type="gramEnd"/>
      <w:r>
        <w:rPr>
          <w:rFonts w:asciiTheme="minorEastAsia" w:hAnsiTheme="minorEastAsia" w:cstheme="minorEastAsia" w:hint="eastAsia"/>
          <w:bCs/>
          <w:sz w:val="24"/>
          <w:szCs w:val="24"/>
        </w:rPr>
        <w:t>的原则，遵守工程建设安全生产有关管理规定及相关安全管理制度，严格按安全操作规程进行施工，并随时接受行业安全检查人员依法实施的监督检查，采取必要的安全防护措施，消除事故隐患。</w:t>
      </w:r>
    </w:p>
    <w:p w:rsidR="005D1C6D" w:rsidRDefault="00884175">
      <w:pPr>
        <w:pStyle w:val="10"/>
        <w:spacing w:after="0" w:line="400" w:lineRule="exact"/>
        <w:rPr>
          <w:rFonts w:asciiTheme="minorEastAsia" w:hAnsiTheme="minorEastAsia" w:cstheme="minorEastAsia"/>
          <w:b/>
          <w:sz w:val="24"/>
          <w:szCs w:val="24"/>
        </w:rPr>
      </w:pPr>
      <w:r>
        <w:rPr>
          <w:rFonts w:asciiTheme="minorEastAsia" w:hAnsiTheme="minorEastAsia" w:cstheme="minorEastAsia" w:hint="eastAsia"/>
          <w:b/>
          <w:sz w:val="24"/>
          <w:szCs w:val="24"/>
        </w:rPr>
        <w:t>二、搬迁地址：</w:t>
      </w:r>
    </w:p>
    <w:p w:rsidR="005D1C6D" w:rsidRDefault="00884175">
      <w:pPr>
        <w:pStyle w:val="10"/>
        <w:spacing w:after="0" w:line="400" w:lineRule="exact"/>
        <w:rPr>
          <w:rFonts w:asciiTheme="minorEastAsia" w:hAnsiTheme="minorEastAsia" w:cstheme="minorEastAsia"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Cs/>
          <w:sz w:val="24"/>
          <w:szCs w:val="24"/>
        </w:rPr>
        <w:t>1.ICP</w:t>
      </w:r>
      <w:r>
        <w:rPr>
          <w:rFonts w:asciiTheme="minorEastAsia" w:hAnsiTheme="minorEastAsia" w:cstheme="minorEastAsia" w:hint="eastAsia"/>
          <w:bCs/>
          <w:sz w:val="24"/>
          <w:szCs w:val="24"/>
        </w:rPr>
        <w:t>：</w:t>
      </w:r>
    </w:p>
    <w:p w:rsidR="005D1C6D" w:rsidRDefault="00884175">
      <w:pPr>
        <w:pStyle w:val="10"/>
        <w:spacing w:after="0" w:line="400" w:lineRule="exact"/>
        <w:rPr>
          <w:rFonts w:asciiTheme="minorEastAsia" w:hAnsiTheme="minorEastAsia" w:cstheme="minorEastAsia"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Cs/>
          <w:sz w:val="24"/>
          <w:szCs w:val="24"/>
        </w:rPr>
        <w:t>搬出地址：北京市怀柔区红星路一号</w:t>
      </w:r>
    </w:p>
    <w:p w:rsidR="005D1C6D" w:rsidRDefault="00884175">
      <w:pPr>
        <w:pStyle w:val="10"/>
        <w:spacing w:after="0" w:line="400" w:lineRule="exact"/>
        <w:rPr>
          <w:rFonts w:asciiTheme="minorEastAsia" w:hAnsiTheme="minorEastAsia" w:cstheme="minorEastAsia"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Cs/>
          <w:sz w:val="24"/>
          <w:szCs w:val="24"/>
        </w:rPr>
        <w:lastRenderedPageBreak/>
        <w:t>搬入地址：山西省</w:t>
      </w:r>
      <w:proofErr w:type="gramStart"/>
      <w:r>
        <w:rPr>
          <w:rFonts w:asciiTheme="minorEastAsia" w:hAnsiTheme="minorEastAsia" w:cstheme="minorEastAsia" w:hint="eastAsia"/>
          <w:bCs/>
          <w:sz w:val="24"/>
          <w:szCs w:val="24"/>
        </w:rPr>
        <w:t>晋中市</w:t>
      </w:r>
      <w:proofErr w:type="gramEnd"/>
      <w:r>
        <w:rPr>
          <w:rFonts w:asciiTheme="minorEastAsia" w:hAnsiTheme="minorEastAsia" w:cstheme="minorEastAsia" w:hint="eastAsia"/>
          <w:bCs/>
          <w:sz w:val="24"/>
          <w:szCs w:val="24"/>
        </w:rPr>
        <w:t>祁县经济开发区新兴产业园</w:t>
      </w:r>
    </w:p>
    <w:p w:rsidR="005D1C6D" w:rsidRDefault="00884175">
      <w:pPr>
        <w:pStyle w:val="10"/>
        <w:spacing w:after="0" w:line="400" w:lineRule="exact"/>
        <w:rPr>
          <w:rFonts w:asciiTheme="minorEastAsia" w:hAnsiTheme="minorEastAsia" w:cstheme="minorEastAsia"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Cs/>
          <w:sz w:val="24"/>
          <w:szCs w:val="24"/>
        </w:rPr>
        <w:t>除</w:t>
      </w:r>
      <w:r>
        <w:rPr>
          <w:rFonts w:asciiTheme="minorEastAsia" w:hAnsiTheme="minorEastAsia" w:cstheme="minorEastAsia" w:hint="eastAsia"/>
          <w:bCs/>
          <w:sz w:val="24"/>
          <w:szCs w:val="24"/>
        </w:rPr>
        <w:t>ICP</w:t>
      </w:r>
      <w:r>
        <w:rPr>
          <w:rFonts w:asciiTheme="minorEastAsia" w:hAnsiTheme="minorEastAsia" w:cstheme="minorEastAsia" w:hint="eastAsia"/>
          <w:bCs/>
          <w:sz w:val="24"/>
          <w:szCs w:val="24"/>
        </w:rPr>
        <w:t>外：</w:t>
      </w:r>
      <w:r>
        <w:rPr>
          <w:rFonts w:asciiTheme="minorEastAsia" w:hAnsiTheme="minorEastAsia" w:cstheme="minorEastAsia" w:hint="eastAsia"/>
          <w:bCs/>
          <w:sz w:val="24"/>
          <w:szCs w:val="24"/>
        </w:rPr>
        <w:t>北京市怀柔区红星路一号同厂区内搬运，旧址为办公楼</w:t>
      </w:r>
      <w:r>
        <w:rPr>
          <w:rFonts w:asciiTheme="minorEastAsia" w:hAnsiTheme="minorEastAsia" w:cstheme="minorEastAsia" w:hint="eastAsia"/>
          <w:bCs/>
          <w:sz w:val="24"/>
          <w:szCs w:val="24"/>
        </w:rPr>
        <w:t>3</w:t>
      </w:r>
      <w:r>
        <w:rPr>
          <w:rFonts w:asciiTheme="minorEastAsia" w:hAnsiTheme="minorEastAsia" w:cstheme="minorEastAsia" w:hint="eastAsia"/>
          <w:bCs/>
          <w:sz w:val="24"/>
          <w:szCs w:val="24"/>
        </w:rPr>
        <w:t>层及</w:t>
      </w:r>
      <w:r>
        <w:rPr>
          <w:rFonts w:asciiTheme="minorEastAsia" w:hAnsiTheme="minorEastAsia" w:cstheme="minorEastAsia" w:hint="eastAsia"/>
          <w:bCs/>
          <w:sz w:val="24"/>
          <w:szCs w:val="24"/>
        </w:rPr>
        <w:t>4</w:t>
      </w:r>
      <w:r>
        <w:rPr>
          <w:rFonts w:asciiTheme="minorEastAsia" w:hAnsiTheme="minorEastAsia" w:cstheme="minorEastAsia" w:hint="eastAsia"/>
          <w:bCs/>
          <w:sz w:val="24"/>
          <w:szCs w:val="24"/>
        </w:rPr>
        <w:t>层（无电梯），新址为科研楼</w:t>
      </w:r>
      <w:r>
        <w:rPr>
          <w:rFonts w:asciiTheme="minorEastAsia" w:hAnsiTheme="minorEastAsia" w:cstheme="minorEastAsia" w:hint="eastAsia"/>
          <w:bCs/>
          <w:sz w:val="24"/>
          <w:szCs w:val="24"/>
        </w:rPr>
        <w:t>6</w:t>
      </w:r>
      <w:r>
        <w:rPr>
          <w:rFonts w:asciiTheme="minorEastAsia" w:hAnsiTheme="minorEastAsia" w:cstheme="minorEastAsia" w:hint="eastAsia"/>
          <w:bCs/>
          <w:sz w:val="24"/>
          <w:szCs w:val="24"/>
        </w:rPr>
        <w:t>层（有电梯，承重</w:t>
      </w:r>
      <w:r>
        <w:rPr>
          <w:rFonts w:asciiTheme="minorEastAsia" w:hAnsiTheme="minorEastAsia" w:cstheme="minorEastAsia" w:hint="eastAsia"/>
          <w:bCs/>
          <w:sz w:val="24"/>
          <w:szCs w:val="24"/>
        </w:rPr>
        <w:t>1</w:t>
      </w:r>
      <w:r>
        <w:rPr>
          <w:rFonts w:asciiTheme="minorEastAsia" w:hAnsiTheme="minorEastAsia" w:cstheme="minorEastAsia" w:hint="eastAsia"/>
          <w:bCs/>
          <w:sz w:val="24"/>
          <w:szCs w:val="24"/>
        </w:rPr>
        <w:t>吨），新旧址之间距离约为</w:t>
      </w:r>
      <w:r>
        <w:rPr>
          <w:rFonts w:asciiTheme="minorEastAsia" w:hAnsiTheme="minorEastAsia" w:cstheme="minorEastAsia" w:hint="eastAsia"/>
          <w:bCs/>
          <w:sz w:val="24"/>
          <w:szCs w:val="24"/>
        </w:rPr>
        <w:t>300</w:t>
      </w:r>
      <w:r>
        <w:rPr>
          <w:rFonts w:asciiTheme="minorEastAsia" w:hAnsiTheme="minorEastAsia" w:cstheme="minorEastAsia" w:hint="eastAsia"/>
          <w:bCs/>
          <w:sz w:val="24"/>
          <w:szCs w:val="24"/>
        </w:rPr>
        <w:t>米。</w:t>
      </w:r>
    </w:p>
    <w:p w:rsidR="005D1C6D" w:rsidRDefault="00884175">
      <w:pPr>
        <w:pStyle w:val="ac"/>
        <w:spacing w:line="360" w:lineRule="auto"/>
        <w:ind w:firstLineChars="0" w:firstLine="0"/>
        <w:rPr>
          <w:rFonts w:asciiTheme="minorEastAsia" w:eastAsiaTheme="minorEastAsia" w:hAnsiTheme="minorEastAsia" w:cstheme="minorEastAsia"/>
          <w:b/>
          <w:color w:val="000000" w:themeColor="text1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/>
          <w:color w:val="000000" w:themeColor="text1"/>
          <w:sz w:val="24"/>
          <w:szCs w:val="24"/>
        </w:rPr>
        <w:t>三、主要参数</w:t>
      </w:r>
    </w:p>
    <w:tbl>
      <w:tblPr>
        <w:tblStyle w:val="a9"/>
        <w:tblW w:w="5082" w:type="pct"/>
        <w:tblLook w:val="04A0" w:firstRow="1" w:lastRow="0" w:firstColumn="1" w:lastColumn="0" w:noHBand="0" w:noVBand="1"/>
      </w:tblPr>
      <w:tblGrid>
        <w:gridCol w:w="1673"/>
        <w:gridCol w:w="6989"/>
      </w:tblGrid>
      <w:tr w:rsidR="005D1C6D">
        <w:tc>
          <w:tcPr>
            <w:tcW w:w="966" w:type="pct"/>
            <w:vAlign w:val="center"/>
          </w:tcPr>
          <w:p w:rsidR="005D1C6D" w:rsidRDefault="00884175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4"/>
                <w:szCs w:val="24"/>
              </w:rPr>
              <w:t>事项</w:t>
            </w:r>
          </w:p>
        </w:tc>
        <w:tc>
          <w:tcPr>
            <w:tcW w:w="4033" w:type="pct"/>
            <w:vAlign w:val="center"/>
          </w:tcPr>
          <w:p w:rsidR="005D1C6D" w:rsidRDefault="00884175">
            <w:pPr>
              <w:pStyle w:val="10"/>
              <w:spacing w:after="0" w:line="240" w:lineRule="auto"/>
              <w:jc w:val="center"/>
              <w:rPr>
                <w:rFonts w:asciiTheme="minorEastAsia" w:eastAsia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kern w:val="2"/>
                <w:sz w:val="24"/>
                <w:szCs w:val="24"/>
              </w:rPr>
              <w:t>详细技术参数</w:t>
            </w:r>
          </w:p>
        </w:tc>
      </w:tr>
      <w:tr w:rsidR="005D1C6D">
        <w:tc>
          <w:tcPr>
            <w:tcW w:w="966" w:type="pct"/>
            <w:vAlign w:val="center"/>
          </w:tcPr>
          <w:p w:rsidR="005D1C6D" w:rsidRDefault="0088417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整体要求</w:t>
            </w:r>
          </w:p>
        </w:tc>
        <w:tc>
          <w:tcPr>
            <w:tcW w:w="4033" w:type="pct"/>
            <w:vAlign w:val="center"/>
          </w:tcPr>
          <w:p w:rsidR="005D1C6D" w:rsidRDefault="00884175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kern w:val="0"/>
                <w:sz w:val="24"/>
                <w:szCs w:val="24"/>
              </w:rPr>
              <w:t>完成搬迁前性能确认、仪器设备拆卸、装箱、运输、安装恢复调试以及其他资产的拆装、运输等工作，确保搬迁工作完成后设备能恢复到原使用状态</w:t>
            </w:r>
            <w:r>
              <w:rPr>
                <w:rFonts w:asciiTheme="minorEastAsia" w:hAnsiTheme="minorEastAsia" w:cstheme="minorEastAsia" w:hint="eastAsia"/>
                <w:bCs/>
                <w:kern w:val="0"/>
                <w:sz w:val="24"/>
                <w:szCs w:val="24"/>
              </w:rPr>
              <w:t>，</w:t>
            </w:r>
            <w:r>
              <w:rPr>
                <w:rFonts w:asciiTheme="minorEastAsia" w:eastAsiaTheme="minorEastAsia" w:hAnsiTheme="minorEastAsia" w:cstheme="minorEastAsia" w:hint="eastAsia"/>
                <w:bCs/>
                <w:kern w:val="0"/>
                <w:sz w:val="24"/>
                <w:szCs w:val="24"/>
              </w:rPr>
              <w:t>提供所有搬迁用包装材料，并确保整个搬迁过程所有资产的安全</w:t>
            </w:r>
          </w:p>
        </w:tc>
      </w:tr>
      <w:tr w:rsidR="005D1C6D">
        <w:tc>
          <w:tcPr>
            <w:tcW w:w="966" w:type="pct"/>
            <w:vAlign w:val="center"/>
          </w:tcPr>
          <w:p w:rsidR="005D1C6D" w:rsidRDefault="0088417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kern w:val="0"/>
                <w:sz w:val="24"/>
                <w:szCs w:val="24"/>
              </w:rPr>
              <w:t>拆卸前性能确认</w:t>
            </w:r>
          </w:p>
        </w:tc>
        <w:tc>
          <w:tcPr>
            <w:tcW w:w="4033" w:type="pct"/>
            <w:vAlign w:val="center"/>
          </w:tcPr>
          <w:p w:rsidR="005D1C6D" w:rsidRDefault="00884175">
            <w:pPr>
              <w:spacing w:line="360" w:lineRule="exact"/>
              <w:rPr>
                <w:rFonts w:asciiTheme="minorEastAsia" w:hAnsiTheme="minorEastAsia" w:cstheme="minorEastAsia"/>
                <w:bCs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kern w:val="0"/>
                <w:sz w:val="24"/>
                <w:szCs w:val="24"/>
              </w:rPr>
              <w:t>仪器拆卸前进行性能、功能测试，测试完毕后</w:t>
            </w:r>
            <w:r>
              <w:rPr>
                <w:rFonts w:asciiTheme="minorEastAsia" w:hAnsiTheme="minorEastAsia" w:cstheme="minorEastAsia" w:hint="eastAsia"/>
                <w:bCs/>
                <w:kern w:val="0"/>
                <w:sz w:val="24"/>
                <w:szCs w:val="24"/>
              </w:rPr>
              <w:t>双方人员</w:t>
            </w:r>
            <w:r>
              <w:rPr>
                <w:rFonts w:asciiTheme="minorEastAsia" w:eastAsiaTheme="minorEastAsia" w:hAnsiTheme="minorEastAsia" w:cstheme="minorEastAsia" w:hint="eastAsia"/>
                <w:bCs/>
                <w:kern w:val="0"/>
                <w:sz w:val="24"/>
                <w:szCs w:val="24"/>
              </w:rPr>
              <w:t>确认设备拆卸前性能、功能指标，填写设备状态确认单</w:t>
            </w:r>
            <w:r>
              <w:rPr>
                <w:rFonts w:asciiTheme="minorEastAsia" w:hAnsiTheme="minorEastAsia" w:cstheme="minorEastAsia" w:hint="eastAsia"/>
                <w:bCs/>
                <w:kern w:val="0"/>
                <w:sz w:val="24"/>
                <w:szCs w:val="24"/>
              </w:rPr>
              <w:t>。</w:t>
            </w:r>
            <w:r>
              <w:rPr>
                <w:rFonts w:asciiTheme="minorEastAsia" w:hAnsiTheme="minorEastAsia" w:cstheme="minorEastAsia" w:hint="eastAsia"/>
                <w:bCs/>
                <w:kern w:val="0"/>
                <w:sz w:val="24"/>
                <w:szCs w:val="24"/>
              </w:rPr>
              <w:t>性能确认采用方式由双方协商完成。</w:t>
            </w:r>
          </w:p>
        </w:tc>
      </w:tr>
      <w:tr w:rsidR="005D1C6D">
        <w:tc>
          <w:tcPr>
            <w:tcW w:w="966" w:type="pct"/>
            <w:vAlign w:val="center"/>
          </w:tcPr>
          <w:p w:rsidR="005D1C6D" w:rsidRDefault="0088417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kern w:val="0"/>
                <w:sz w:val="24"/>
                <w:szCs w:val="24"/>
              </w:rPr>
              <w:t>设备拆卸及包装</w:t>
            </w:r>
          </w:p>
        </w:tc>
        <w:tc>
          <w:tcPr>
            <w:tcW w:w="4033" w:type="pct"/>
            <w:vAlign w:val="center"/>
          </w:tcPr>
          <w:p w:rsidR="005D1C6D" w:rsidRDefault="00884175">
            <w:pPr>
              <w:spacing w:line="360" w:lineRule="exact"/>
              <w:rPr>
                <w:rFonts w:asciiTheme="minorEastAsia" w:eastAsiaTheme="minorEastAsia" w:hAnsiTheme="minorEastAsia" w:cstheme="minorEastAsia"/>
                <w:bCs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kern w:val="0"/>
                <w:sz w:val="24"/>
                <w:szCs w:val="24"/>
              </w:rPr>
              <w:t>供</w:t>
            </w:r>
            <w:r>
              <w:rPr>
                <w:rFonts w:asciiTheme="minorEastAsia" w:hAnsiTheme="minorEastAsia" w:cstheme="minorEastAsia" w:hint="eastAsia"/>
                <w:bCs/>
                <w:kern w:val="0"/>
                <w:sz w:val="24"/>
                <w:szCs w:val="24"/>
              </w:rPr>
              <w:t>方</w:t>
            </w:r>
            <w:r>
              <w:rPr>
                <w:rFonts w:asciiTheme="minorEastAsia" w:eastAsiaTheme="minorEastAsia" w:hAnsiTheme="minorEastAsia" w:cstheme="minorEastAsia" w:hint="eastAsia"/>
                <w:bCs/>
                <w:kern w:val="0"/>
                <w:sz w:val="24"/>
                <w:szCs w:val="24"/>
              </w:rPr>
              <w:t>专业拆装工程师负责设备拆卸，设备完成拆卸后，按照设备的运输安全要求进行包装，并对需要装箱的物品装箱打包，搬迁项目中使用的包装材料应符合环保要求</w:t>
            </w:r>
            <w:r>
              <w:rPr>
                <w:rFonts w:asciiTheme="minorEastAsia" w:hAnsiTheme="minorEastAsia" w:cstheme="minorEastAsia" w:hint="eastAsia"/>
                <w:bCs/>
                <w:kern w:val="0"/>
                <w:sz w:val="24"/>
                <w:szCs w:val="24"/>
              </w:rPr>
              <w:t>，</w:t>
            </w:r>
            <w:r>
              <w:rPr>
                <w:rFonts w:asciiTheme="minorEastAsia" w:eastAsiaTheme="minorEastAsia" w:hAnsiTheme="minorEastAsia" w:cstheme="minorEastAsia" w:hint="eastAsia"/>
                <w:bCs/>
                <w:kern w:val="0"/>
                <w:sz w:val="24"/>
                <w:szCs w:val="24"/>
              </w:rPr>
              <w:t>搬迁项目作业期间应保证包装材料的干燥，且在运输过程中做好防水处理工作；废弃的包装材料及填充物应当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bCs/>
                <w:kern w:val="0"/>
                <w:sz w:val="24"/>
                <w:szCs w:val="24"/>
              </w:rPr>
              <w:t>天清理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bCs/>
                <w:kern w:val="0"/>
                <w:sz w:val="24"/>
                <w:szCs w:val="24"/>
              </w:rPr>
              <w:t>干净，且保证作业现场的整洁；搬迁项目作业期间包装箱应与仪器设备的尺寸相匹配。</w:t>
            </w:r>
          </w:p>
        </w:tc>
      </w:tr>
      <w:tr w:rsidR="005D1C6D">
        <w:tc>
          <w:tcPr>
            <w:tcW w:w="966" w:type="pct"/>
            <w:vAlign w:val="center"/>
          </w:tcPr>
          <w:p w:rsidR="005D1C6D" w:rsidRDefault="00884175">
            <w:pPr>
              <w:spacing w:line="360" w:lineRule="exact"/>
              <w:jc w:val="center"/>
              <w:rPr>
                <w:rFonts w:asciiTheme="minorEastAsia" w:hAnsiTheme="minorEastAsia" w:cstheme="minorEastAsia"/>
                <w:bCs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kern w:val="0"/>
                <w:sz w:val="24"/>
                <w:szCs w:val="24"/>
              </w:rPr>
              <w:t>设备运输</w:t>
            </w:r>
          </w:p>
        </w:tc>
        <w:tc>
          <w:tcPr>
            <w:tcW w:w="4033" w:type="pct"/>
            <w:vAlign w:val="center"/>
          </w:tcPr>
          <w:p w:rsidR="005D1C6D" w:rsidRDefault="00884175">
            <w:pPr>
              <w:spacing w:line="360" w:lineRule="exact"/>
              <w:rPr>
                <w:rFonts w:asciiTheme="minorEastAsia" w:eastAsiaTheme="minorEastAsia" w:hAnsiTheme="minorEastAsia" w:cstheme="minorEastAsia"/>
                <w:bCs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kern w:val="0"/>
                <w:sz w:val="24"/>
                <w:szCs w:val="24"/>
              </w:rPr>
              <w:t>设备运输严格按照专业人员提出的运输要求进行货运工作，用于装运货物的车辆状况须良好，具有搬运资质、通行许可、保险有效、年检</w:t>
            </w:r>
            <w:r>
              <w:rPr>
                <w:rFonts w:asciiTheme="minorEastAsia" w:eastAsiaTheme="minorEastAsia" w:hAnsiTheme="minorEastAsia" w:cstheme="minorEastAsia" w:hint="eastAsia"/>
                <w:bCs/>
                <w:kern w:val="0"/>
                <w:sz w:val="24"/>
                <w:szCs w:val="24"/>
              </w:rPr>
              <w:t>合格。</w:t>
            </w:r>
            <w:r>
              <w:rPr>
                <w:rFonts w:asciiTheme="minorEastAsia" w:hAnsiTheme="minorEastAsia" w:cstheme="minorEastAsia" w:hint="eastAsia"/>
                <w:bCs/>
                <w:kern w:val="0"/>
                <w:sz w:val="24"/>
                <w:szCs w:val="24"/>
              </w:rPr>
              <w:t>供方</w:t>
            </w:r>
            <w:r>
              <w:rPr>
                <w:rFonts w:asciiTheme="minorEastAsia" w:eastAsiaTheme="minorEastAsia" w:hAnsiTheme="minorEastAsia" w:cstheme="minorEastAsia" w:hint="eastAsia"/>
                <w:bCs/>
                <w:kern w:val="0"/>
                <w:sz w:val="24"/>
                <w:szCs w:val="24"/>
              </w:rPr>
              <w:t>必须随车配备足够的搬运工。运输车辆随带防雨、固定和隔离器材。仪器设备装车摆放合理，不能超载</w:t>
            </w:r>
            <w:r>
              <w:rPr>
                <w:rFonts w:asciiTheme="minorEastAsia" w:hAnsiTheme="minorEastAsia" w:cstheme="minorEastAsia" w:hint="eastAsia"/>
                <w:bCs/>
                <w:kern w:val="0"/>
                <w:sz w:val="24"/>
                <w:szCs w:val="24"/>
              </w:rPr>
              <w:t>，</w:t>
            </w:r>
            <w:r>
              <w:rPr>
                <w:rFonts w:asciiTheme="minorEastAsia" w:eastAsiaTheme="minorEastAsia" w:hAnsiTheme="minorEastAsia" w:cstheme="minorEastAsia" w:hint="eastAsia"/>
                <w:bCs/>
                <w:kern w:val="0"/>
                <w:sz w:val="24"/>
                <w:szCs w:val="24"/>
              </w:rPr>
              <w:t>物品交接后，物品搬运单必须请接收人员签字。</w:t>
            </w:r>
          </w:p>
        </w:tc>
      </w:tr>
      <w:tr w:rsidR="005D1C6D">
        <w:tc>
          <w:tcPr>
            <w:tcW w:w="966" w:type="pct"/>
            <w:vAlign w:val="center"/>
          </w:tcPr>
          <w:p w:rsidR="005D1C6D" w:rsidRDefault="0088417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kern w:val="0"/>
                <w:sz w:val="24"/>
                <w:szCs w:val="24"/>
              </w:rPr>
              <w:t>设备安装后性能确认</w:t>
            </w:r>
          </w:p>
        </w:tc>
        <w:tc>
          <w:tcPr>
            <w:tcW w:w="4033" w:type="pct"/>
            <w:vAlign w:val="center"/>
          </w:tcPr>
          <w:p w:rsidR="005D1C6D" w:rsidRDefault="00884175">
            <w:pPr>
              <w:spacing w:line="360" w:lineRule="exact"/>
              <w:rPr>
                <w:rFonts w:asciiTheme="minorEastAsia" w:eastAsiaTheme="minorEastAsia" w:hAnsiTheme="minorEastAsia" w:cstheme="minorEastAsia"/>
                <w:bCs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kern w:val="0"/>
                <w:sz w:val="24"/>
                <w:szCs w:val="24"/>
              </w:rPr>
              <w:t>根据安装与调试结果，</w:t>
            </w:r>
            <w:r>
              <w:rPr>
                <w:rFonts w:asciiTheme="minorEastAsia" w:hAnsiTheme="minorEastAsia" w:cstheme="minorEastAsia" w:hint="eastAsia"/>
                <w:bCs/>
                <w:kern w:val="0"/>
                <w:sz w:val="24"/>
                <w:szCs w:val="24"/>
              </w:rPr>
              <w:t>双方</w:t>
            </w:r>
            <w:r>
              <w:rPr>
                <w:rFonts w:asciiTheme="minorEastAsia" w:eastAsiaTheme="minorEastAsia" w:hAnsiTheme="minorEastAsia" w:cstheme="minorEastAsia" w:hint="eastAsia"/>
                <w:bCs/>
                <w:kern w:val="0"/>
                <w:sz w:val="24"/>
                <w:szCs w:val="24"/>
              </w:rPr>
              <w:t>人员</w:t>
            </w:r>
            <w:r>
              <w:rPr>
                <w:rFonts w:asciiTheme="minorEastAsia" w:hAnsiTheme="minorEastAsia" w:cstheme="minorEastAsia" w:hint="eastAsia"/>
                <w:bCs/>
                <w:kern w:val="0"/>
                <w:sz w:val="24"/>
                <w:szCs w:val="24"/>
              </w:rPr>
              <w:t>共同</w:t>
            </w:r>
            <w:r>
              <w:rPr>
                <w:rFonts w:asciiTheme="minorEastAsia" w:eastAsiaTheme="minorEastAsia" w:hAnsiTheme="minorEastAsia" w:cstheme="minorEastAsia" w:hint="eastAsia"/>
                <w:bCs/>
                <w:kern w:val="0"/>
                <w:sz w:val="24"/>
                <w:szCs w:val="24"/>
              </w:rPr>
              <w:t>判断设备移机后设备性能是否能够达到检测要求，并最终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bCs/>
                <w:kern w:val="0"/>
                <w:sz w:val="24"/>
                <w:szCs w:val="24"/>
              </w:rPr>
              <w:t>作出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bCs/>
                <w:kern w:val="0"/>
                <w:sz w:val="24"/>
                <w:szCs w:val="24"/>
              </w:rPr>
              <w:t>移机后设备状态评估，填写设备状态确认单</w:t>
            </w:r>
          </w:p>
        </w:tc>
      </w:tr>
      <w:tr w:rsidR="005D1C6D">
        <w:tc>
          <w:tcPr>
            <w:tcW w:w="966" w:type="pct"/>
            <w:vAlign w:val="center"/>
          </w:tcPr>
          <w:p w:rsidR="005D1C6D" w:rsidRDefault="00884175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kern w:val="0"/>
                <w:sz w:val="24"/>
                <w:szCs w:val="24"/>
              </w:rPr>
              <w:t>液氮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bCs/>
                <w:kern w:val="0"/>
                <w:sz w:val="24"/>
                <w:szCs w:val="24"/>
              </w:rPr>
              <w:t>罐</w:t>
            </w:r>
            <w:r>
              <w:rPr>
                <w:rFonts w:asciiTheme="minorEastAsia" w:hAnsiTheme="minorEastAsia" w:cstheme="minorEastAsia" w:hint="eastAsia"/>
                <w:bCs/>
                <w:kern w:val="0"/>
                <w:sz w:val="24"/>
                <w:szCs w:val="24"/>
              </w:rPr>
              <w:t>运输</w:t>
            </w:r>
            <w:proofErr w:type="gramEnd"/>
          </w:p>
        </w:tc>
        <w:tc>
          <w:tcPr>
            <w:tcW w:w="4033" w:type="pct"/>
            <w:vAlign w:val="center"/>
          </w:tcPr>
          <w:p w:rsidR="005D1C6D" w:rsidRDefault="00884175">
            <w:pPr>
              <w:spacing w:line="360" w:lineRule="exact"/>
              <w:rPr>
                <w:rFonts w:asciiTheme="minorEastAsia" w:eastAsiaTheme="minorEastAsia" w:hAnsiTheme="minorEastAsia" w:cstheme="minorEastAsia"/>
                <w:bCs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kern w:val="0"/>
                <w:sz w:val="24"/>
                <w:szCs w:val="24"/>
              </w:rPr>
              <w:t>液氮罐在运输过程中必须装在木架内垫好软垫，并用绳索将液氮罐可靠的在车厢内固定好，确保运输过程中，不会摇动，罐与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bCs/>
                <w:kern w:val="0"/>
                <w:sz w:val="24"/>
                <w:szCs w:val="24"/>
              </w:rPr>
              <w:t>罐之间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bCs/>
                <w:kern w:val="0"/>
                <w:sz w:val="24"/>
                <w:szCs w:val="24"/>
              </w:rPr>
              <w:t>要用填充物隔开，防止颠簸撞击，严防倾倒。</w:t>
            </w:r>
          </w:p>
        </w:tc>
      </w:tr>
      <w:tr w:rsidR="005D1C6D">
        <w:tc>
          <w:tcPr>
            <w:tcW w:w="966" w:type="pct"/>
            <w:vAlign w:val="center"/>
          </w:tcPr>
          <w:p w:rsidR="005D1C6D" w:rsidRDefault="00884175">
            <w:pPr>
              <w:spacing w:line="360" w:lineRule="exact"/>
              <w:jc w:val="center"/>
              <w:rPr>
                <w:rFonts w:asciiTheme="minorEastAsia" w:hAnsiTheme="minorEastAsia" w:cstheme="minorEastAsia"/>
                <w:bCs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Cs/>
                <w:kern w:val="0"/>
                <w:sz w:val="24"/>
                <w:szCs w:val="24"/>
              </w:rPr>
              <w:t>安全要求</w:t>
            </w:r>
          </w:p>
        </w:tc>
        <w:tc>
          <w:tcPr>
            <w:tcW w:w="4033" w:type="pct"/>
            <w:vAlign w:val="center"/>
          </w:tcPr>
          <w:p w:rsidR="005D1C6D" w:rsidRDefault="00884175">
            <w:pPr>
              <w:spacing w:line="360" w:lineRule="exact"/>
              <w:rPr>
                <w:rFonts w:asciiTheme="minorEastAsia" w:eastAsiaTheme="minorEastAsia" w:hAnsiTheme="minorEastAsia" w:cstheme="minorEastAsia"/>
                <w:bCs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kern w:val="0"/>
                <w:sz w:val="24"/>
                <w:szCs w:val="24"/>
              </w:rPr>
              <w:t>有科学、健全的搬运安全制度和措施。负责安全、按章搬运，保证人身、搬运车辆和财物安全。做好搬运物品的保护。轻拿、轻放、轻装、轻摆；摆放合理，做好物品固定和隔离，平稳行车，避免搬运物品损坏和丢失。做好防雨、防水、防火、防压、防碰。</w:t>
            </w:r>
          </w:p>
        </w:tc>
      </w:tr>
    </w:tbl>
    <w:p w:rsidR="005D1C6D" w:rsidRDefault="005D1C6D">
      <w:pPr>
        <w:pStyle w:val="ac"/>
        <w:spacing w:line="360" w:lineRule="auto"/>
        <w:ind w:firstLineChars="0" w:firstLine="0"/>
        <w:rPr>
          <w:rFonts w:asciiTheme="minorEastAsia" w:eastAsiaTheme="minorEastAsia" w:hAnsiTheme="minorEastAsia" w:cstheme="minorEastAsia"/>
          <w:b/>
          <w:color w:val="000000" w:themeColor="text1"/>
          <w:sz w:val="24"/>
          <w:szCs w:val="24"/>
        </w:rPr>
      </w:pPr>
    </w:p>
    <w:p w:rsidR="005D1C6D" w:rsidRDefault="00884175">
      <w:pPr>
        <w:pStyle w:val="ac"/>
        <w:numPr>
          <w:ilvl w:val="0"/>
          <w:numId w:val="2"/>
        </w:numPr>
        <w:spacing w:line="360" w:lineRule="auto"/>
        <w:ind w:firstLineChars="0" w:firstLine="0"/>
        <w:rPr>
          <w:rFonts w:asciiTheme="minorEastAsia" w:eastAsiaTheme="minorEastAsia" w:hAnsiTheme="minorEastAsia" w:cstheme="minorEastAsia"/>
          <w:b/>
          <w:color w:val="000000" w:themeColor="text1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/>
          <w:color w:val="000000" w:themeColor="text1"/>
          <w:sz w:val="24"/>
          <w:szCs w:val="24"/>
        </w:rPr>
        <w:t>其他要求</w:t>
      </w:r>
    </w:p>
    <w:p w:rsidR="005D1C6D" w:rsidRDefault="00884175">
      <w:pPr>
        <w:numPr>
          <w:ilvl w:val="0"/>
          <w:numId w:val="3"/>
        </w:numPr>
        <w:spacing w:line="360" w:lineRule="exact"/>
        <w:rPr>
          <w:rFonts w:asciiTheme="minorEastAsia" w:eastAsiaTheme="minorEastAsia" w:hAnsiTheme="minorEastAsia" w:cstheme="minorEastAsia"/>
          <w:bCs/>
          <w:kern w:val="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Cs/>
          <w:kern w:val="0"/>
          <w:sz w:val="24"/>
          <w:szCs w:val="24"/>
        </w:rPr>
        <w:lastRenderedPageBreak/>
        <w:t>体系认证：需持有有效期内的</w:t>
      </w:r>
      <w:r>
        <w:rPr>
          <w:rFonts w:asciiTheme="minorEastAsia" w:eastAsiaTheme="minorEastAsia" w:hAnsiTheme="minorEastAsia" w:cstheme="minorEastAsia"/>
          <w:bCs/>
          <w:kern w:val="0"/>
          <w:sz w:val="24"/>
          <w:szCs w:val="24"/>
        </w:rPr>
        <w:t>ISO9001</w:t>
      </w:r>
      <w:r>
        <w:rPr>
          <w:rFonts w:asciiTheme="minorEastAsia" w:eastAsiaTheme="minorEastAsia" w:hAnsiTheme="minorEastAsia" w:cstheme="minorEastAsia"/>
          <w:bCs/>
          <w:kern w:val="0"/>
          <w:sz w:val="24"/>
          <w:szCs w:val="24"/>
        </w:rPr>
        <w:t>，</w:t>
      </w:r>
      <w:r>
        <w:rPr>
          <w:rFonts w:asciiTheme="minorEastAsia" w:eastAsiaTheme="minorEastAsia" w:hAnsiTheme="minorEastAsia" w:cstheme="minorEastAsia"/>
          <w:bCs/>
          <w:kern w:val="0"/>
          <w:sz w:val="24"/>
          <w:szCs w:val="24"/>
        </w:rPr>
        <w:t>ISO14001</w:t>
      </w:r>
      <w:r>
        <w:rPr>
          <w:rFonts w:asciiTheme="minorEastAsia" w:eastAsiaTheme="minorEastAsia" w:hAnsiTheme="minorEastAsia" w:cstheme="minorEastAsia"/>
          <w:bCs/>
          <w:kern w:val="0"/>
          <w:sz w:val="24"/>
          <w:szCs w:val="24"/>
        </w:rPr>
        <w:t>及</w:t>
      </w:r>
      <w:r>
        <w:rPr>
          <w:rFonts w:asciiTheme="minorEastAsia" w:eastAsiaTheme="minorEastAsia" w:hAnsiTheme="minorEastAsia" w:cstheme="minorEastAsia"/>
          <w:bCs/>
          <w:kern w:val="0"/>
          <w:sz w:val="24"/>
          <w:szCs w:val="24"/>
        </w:rPr>
        <w:t>ISO45001</w:t>
      </w:r>
      <w:r>
        <w:rPr>
          <w:rFonts w:asciiTheme="minorEastAsia" w:eastAsiaTheme="minorEastAsia" w:hAnsiTheme="minorEastAsia" w:cstheme="minorEastAsia"/>
          <w:bCs/>
          <w:kern w:val="0"/>
          <w:sz w:val="24"/>
          <w:szCs w:val="24"/>
        </w:rPr>
        <w:t>体系认证（认证内容应包含精密仪器设备搬运服务）</w:t>
      </w:r>
    </w:p>
    <w:p w:rsidR="005D1C6D" w:rsidRDefault="00884175">
      <w:pPr>
        <w:numPr>
          <w:ilvl w:val="0"/>
          <w:numId w:val="3"/>
        </w:numPr>
        <w:spacing w:line="360" w:lineRule="exact"/>
        <w:rPr>
          <w:rFonts w:asciiTheme="minorEastAsia" w:eastAsiaTheme="minorEastAsia" w:hAnsiTheme="minorEastAsia" w:cstheme="minorEastAsia"/>
          <w:bCs/>
          <w:kern w:val="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Cs/>
          <w:kern w:val="0"/>
          <w:sz w:val="24"/>
          <w:szCs w:val="24"/>
        </w:rPr>
        <w:t>供方做好异常气候、车辆故障、事故等应急处置工作。</w:t>
      </w:r>
    </w:p>
    <w:p w:rsidR="005D1C6D" w:rsidRDefault="00884175">
      <w:pPr>
        <w:numPr>
          <w:ilvl w:val="0"/>
          <w:numId w:val="3"/>
        </w:numPr>
        <w:spacing w:line="360" w:lineRule="exact"/>
        <w:rPr>
          <w:rFonts w:asciiTheme="minorEastAsia" w:eastAsiaTheme="minorEastAsia" w:hAnsiTheme="minorEastAsia" w:cstheme="minorEastAsia"/>
          <w:bCs/>
          <w:kern w:val="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Cs/>
          <w:kern w:val="0"/>
          <w:sz w:val="24"/>
          <w:szCs w:val="24"/>
        </w:rPr>
        <w:t>供方需接受相关入厂安全培训并签字，在进行搬运工作时，需符合我公司相关管理要求。</w:t>
      </w:r>
    </w:p>
    <w:p w:rsidR="005D1C6D" w:rsidRDefault="00884175">
      <w:pPr>
        <w:pStyle w:val="a4"/>
        <w:spacing w:line="400" w:lineRule="exact"/>
        <w:rPr>
          <w:rFonts w:asciiTheme="minorEastAsia" w:hAnsiTheme="minorEastAsia" w:cstheme="minorEastAsia"/>
          <w:bCs/>
          <w:sz w:val="24"/>
        </w:rPr>
      </w:pPr>
      <w:r>
        <w:rPr>
          <w:rFonts w:asciiTheme="minorEastAsia" w:hAnsiTheme="minorEastAsia" w:cstheme="minorEastAsia" w:hint="eastAsia"/>
          <w:bCs/>
          <w:sz w:val="24"/>
        </w:rPr>
        <w:t>附件</w:t>
      </w:r>
      <w:r>
        <w:rPr>
          <w:rFonts w:asciiTheme="minorEastAsia" w:hAnsiTheme="minorEastAsia" w:cstheme="minorEastAsia" w:hint="eastAsia"/>
          <w:bCs/>
          <w:sz w:val="24"/>
        </w:rPr>
        <w:t>1</w:t>
      </w:r>
      <w:r>
        <w:rPr>
          <w:rFonts w:asciiTheme="minorEastAsia" w:hAnsiTheme="minorEastAsia" w:cstheme="minorEastAsia" w:hint="eastAsia"/>
          <w:bCs/>
          <w:sz w:val="24"/>
        </w:rPr>
        <w:t>：</w:t>
      </w: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654"/>
        <w:gridCol w:w="1725"/>
        <w:gridCol w:w="2509"/>
        <w:gridCol w:w="836"/>
        <w:gridCol w:w="945"/>
        <w:gridCol w:w="1853"/>
      </w:tblGrid>
      <w:tr w:rsidR="005D1C6D">
        <w:tc>
          <w:tcPr>
            <w:tcW w:w="654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72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sz w:val="24"/>
                <w:szCs w:val="24"/>
              </w:rPr>
              <w:t>关键设备名称</w:t>
            </w:r>
          </w:p>
        </w:tc>
        <w:tc>
          <w:tcPr>
            <w:tcW w:w="2509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  <w:lang w:bidi="ar"/>
              </w:rPr>
              <w:t>型号</w:t>
            </w:r>
          </w:p>
        </w:tc>
        <w:tc>
          <w:tcPr>
            <w:tcW w:w="836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  <w:lang w:bidi="ar"/>
              </w:rPr>
              <w:t>数量</w:t>
            </w: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  <w:lang w:bidi="ar"/>
              </w:rPr>
              <w:t>(</w:t>
            </w: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  <w:lang w:bidi="ar"/>
              </w:rPr>
              <w:t>台</w:t>
            </w: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  <w:lang w:bidi="ar"/>
              </w:rPr>
              <w:t>/</w:t>
            </w: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  <w:lang w:bidi="ar"/>
              </w:rPr>
              <w:t>套）</w:t>
            </w:r>
          </w:p>
        </w:tc>
        <w:tc>
          <w:tcPr>
            <w:tcW w:w="94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  <w:lang w:bidi="ar"/>
              </w:rPr>
              <w:t>搬迁地址</w:t>
            </w:r>
          </w:p>
        </w:tc>
        <w:tc>
          <w:tcPr>
            <w:tcW w:w="1853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:rsidR="005D1C6D">
        <w:tc>
          <w:tcPr>
            <w:tcW w:w="654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72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气相色谱仪及辅助设备</w:t>
            </w:r>
          </w:p>
        </w:tc>
        <w:tc>
          <w:tcPr>
            <w:tcW w:w="2509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岛津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GC-2010Plus*1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；岛津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GC-2010Pro*2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；岛津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GC-2030*2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；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安捷伦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GC 8860*1</w:t>
            </w:r>
          </w:p>
        </w:tc>
        <w:tc>
          <w:tcPr>
            <w:tcW w:w="836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94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科研楼</w:t>
            </w:r>
          </w:p>
        </w:tc>
        <w:tc>
          <w:tcPr>
            <w:tcW w:w="1853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参数确认、拆卸、打包、运输、安装、调试</w:t>
            </w:r>
          </w:p>
        </w:tc>
      </w:tr>
      <w:tr w:rsidR="005D1C6D">
        <w:tc>
          <w:tcPr>
            <w:tcW w:w="654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72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岛津气相色谱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质谱联用仪及辅助设备</w:t>
            </w:r>
          </w:p>
        </w:tc>
        <w:tc>
          <w:tcPr>
            <w:tcW w:w="2509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GCMS-QP2010</w:t>
            </w:r>
          </w:p>
        </w:tc>
        <w:tc>
          <w:tcPr>
            <w:tcW w:w="836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4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科研楼</w:t>
            </w:r>
          </w:p>
        </w:tc>
        <w:tc>
          <w:tcPr>
            <w:tcW w:w="1853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参数确认、拆卸、打包、运输、安装、调试</w:t>
            </w:r>
          </w:p>
        </w:tc>
      </w:tr>
      <w:tr w:rsidR="005D1C6D">
        <w:tc>
          <w:tcPr>
            <w:tcW w:w="654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72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安捷伦气相色谱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三重四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极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杆质谱联用仪及辅助设备</w:t>
            </w:r>
          </w:p>
        </w:tc>
        <w:tc>
          <w:tcPr>
            <w:tcW w:w="2509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GC-MSMS-7890B-7000D</w:t>
            </w:r>
          </w:p>
        </w:tc>
        <w:tc>
          <w:tcPr>
            <w:tcW w:w="836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4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科研楼</w:t>
            </w:r>
          </w:p>
        </w:tc>
        <w:tc>
          <w:tcPr>
            <w:tcW w:w="1853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参数确认、拆卸、打包、运输、安装、调试</w:t>
            </w:r>
          </w:p>
        </w:tc>
      </w:tr>
      <w:tr w:rsidR="005D1C6D">
        <w:tc>
          <w:tcPr>
            <w:tcW w:w="654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72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岛津液相色谱仪及辅助设备</w:t>
            </w:r>
          </w:p>
        </w:tc>
        <w:tc>
          <w:tcPr>
            <w:tcW w:w="2509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LC-20AT</w:t>
            </w:r>
          </w:p>
        </w:tc>
        <w:tc>
          <w:tcPr>
            <w:tcW w:w="836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4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科研楼</w:t>
            </w:r>
          </w:p>
        </w:tc>
        <w:tc>
          <w:tcPr>
            <w:tcW w:w="1853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参数确认、拆卸、打包、运输、安装、调试</w:t>
            </w:r>
          </w:p>
        </w:tc>
      </w:tr>
      <w:tr w:rsidR="005D1C6D">
        <w:tc>
          <w:tcPr>
            <w:tcW w:w="654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72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赛默飞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离子色谱仪及辅助设备</w:t>
            </w:r>
          </w:p>
        </w:tc>
        <w:tc>
          <w:tcPr>
            <w:tcW w:w="2509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ICS-2100</w:t>
            </w:r>
          </w:p>
        </w:tc>
        <w:tc>
          <w:tcPr>
            <w:tcW w:w="836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4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科研楼</w:t>
            </w:r>
          </w:p>
        </w:tc>
        <w:tc>
          <w:tcPr>
            <w:tcW w:w="1853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参数确认、拆卸、打包、运输、安装、调试</w:t>
            </w:r>
          </w:p>
        </w:tc>
      </w:tr>
      <w:tr w:rsidR="005D1C6D">
        <w:tc>
          <w:tcPr>
            <w:tcW w:w="654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72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岛津原子吸收分光光度计及辅助设备</w:t>
            </w:r>
          </w:p>
        </w:tc>
        <w:tc>
          <w:tcPr>
            <w:tcW w:w="2509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AA-6300C</w:t>
            </w:r>
          </w:p>
        </w:tc>
        <w:tc>
          <w:tcPr>
            <w:tcW w:w="836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4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科研楼</w:t>
            </w:r>
          </w:p>
        </w:tc>
        <w:tc>
          <w:tcPr>
            <w:tcW w:w="1853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参数确认、拆卸、打包、运输、安装、调试</w:t>
            </w:r>
          </w:p>
        </w:tc>
      </w:tr>
      <w:tr w:rsidR="005D1C6D">
        <w:tc>
          <w:tcPr>
            <w:tcW w:w="654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72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岛津高效液相色谱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三重四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极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杆质谱联用仪及辅助设备</w:t>
            </w:r>
          </w:p>
        </w:tc>
        <w:tc>
          <w:tcPr>
            <w:tcW w:w="2509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LCMS 8040</w:t>
            </w:r>
          </w:p>
        </w:tc>
        <w:tc>
          <w:tcPr>
            <w:tcW w:w="836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4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科研楼</w:t>
            </w:r>
          </w:p>
        </w:tc>
        <w:tc>
          <w:tcPr>
            <w:tcW w:w="1853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参数确认、拆卸、打包、运输、安装、调试</w:t>
            </w:r>
          </w:p>
        </w:tc>
      </w:tr>
      <w:tr w:rsidR="005D1C6D">
        <w:tc>
          <w:tcPr>
            <w:tcW w:w="654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72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力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可全二维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色谱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飞行时间质谱仪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及辅助设备</w:t>
            </w:r>
          </w:p>
        </w:tc>
        <w:tc>
          <w:tcPr>
            <w:tcW w:w="2509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GC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×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GC-TOFMS</w:t>
            </w:r>
          </w:p>
        </w:tc>
        <w:tc>
          <w:tcPr>
            <w:tcW w:w="836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4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科研楼</w:t>
            </w:r>
          </w:p>
        </w:tc>
        <w:tc>
          <w:tcPr>
            <w:tcW w:w="1853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打包、运输</w:t>
            </w:r>
          </w:p>
        </w:tc>
      </w:tr>
      <w:tr w:rsidR="005D1C6D">
        <w:tc>
          <w:tcPr>
            <w:tcW w:w="654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72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近红外光谱仪</w:t>
            </w:r>
          </w:p>
        </w:tc>
        <w:tc>
          <w:tcPr>
            <w:tcW w:w="2509" w:type="dxa"/>
            <w:vAlign w:val="center"/>
          </w:tcPr>
          <w:p w:rsidR="005D1C6D" w:rsidRDefault="00884175">
            <w:pPr>
              <w:jc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Cs/>
                <w:sz w:val="24"/>
                <w:szCs w:val="24"/>
              </w:rPr>
              <w:t>/</w:t>
            </w:r>
          </w:p>
        </w:tc>
        <w:tc>
          <w:tcPr>
            <w:tcW w:w="836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4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科研楼</w:t>
            </w:r>
          </w:p>
        </w:tc>
        <w:tc>
          <w:tcPr>
            <w:tcW w:w="1853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打包、运输</w:t>
            </w:r>
          </w:p>
        </w:tc>
      </w:tr>
      <w:tr w:rsidR="005D1C6D">
        <w:tc>
          <w:tcPr>
            <w:tcW w:w="654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72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离子迁移谱</w:t>
            </w:r>
          </w:p>
        </w:tc>
        <w:tc>
          <w:tcPr>
            <w:tcW w:w="2509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GA2200</w:t>
            </w:r>
          </w:p>
        </w:tc>
        <w:tc>
          <w:tcPr>
            <w:tcW w:w="836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4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科研楼</w:t>
            </w:r>
          </w:p>
        </w:tc>
        <w:tc>
          <w:tcPr>
            <w:tcW w:w="1853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打包、运输</w:t>
            </w:r>
          </w:p>
        </w:tc>
      </w:tr>
      <w:tr w:rsidR="005D1C6D">
        <w:tc>
          <w:tcPr>
            <w:tcW w:w="654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72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电热鼓风干燥箱</w:t>
            </w:r>
          </w:p>
        </w:tc>
        <w:tc>
          <w:tcPr>
            <w:tcW w:w="2509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DHG-9076A</w:t>
            </w:r>
          </w:p>
        </w:tc>
        <w:tc>
          <w:tcPr>
            <w:tcW w:w="836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94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科研楼</w:t>
            </w:r>
          </w:p>
        </w:tc>
        <w:tc>
          <w:tcPr>
            <w:tcW w:w="1853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打包、运输</w:t>
            </w:r>
          </w:p>
        </w:tc>
      </w:tr>
      <w:tr w:rsidR="005D1C6D">
        <w:tc>
          <w:tcPr>
            <w:tcW w:w="654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72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电热恒温培养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lastRenderedPageBreak/>
              <w:t>箱</w:t>
            </w:r>
          </w:p>
        </w:tc>
        <w:tc>
          <w:tcPr>
            <w:tcW w:w="2509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lastRenderedPageBreak/>
              <w:t>DHP-9272</w:t>
            </w:r>
          </w:p>
        </w:tc>
        <w:tc>
          <w:tcPr>
            <w:tcW w:w="836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4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科研楼</w:t>
            </w:r>
          </w:p>
        </w:tc>
        <w:tc>
          <w:tcPr>
            <w:tcW w:w="1853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打包、运输</w:t>
            </w:r>
          </w:p>
        </w:tc>
      </w:tr>
      <w:tr w:rsidR="005D1C6D">
        <w:tc>
          <w:tcPr>
            <w:tcW w:w="654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lastRenderedPageBreak/>
              <w:t>13</w:t>
            </w:r>
          </w:p>
        </w:tc>
        <w:tc>
          <w:tcPr>
            <w:tcW w:w="172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微生物超净工作台</w:t>
            </w:r>
          </w:p>
        </w:tc>
        <w:tc>
          <w:tcPr>
            <w:tcW w:w="2509" w:type="dxa"/>
            <w:vAlign w:val="center"/>
          </w:tcPr>
          <w:p w:rsidR="005D1C6D" w:rsidRDefault="00884175">
            <w:pPr>
              <w:jc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Cs/>
                <w:sz w:val="24"/>
                <w:szCs w:val="24"/>
              </w:rPr>
              <w:t>/</w:t>
            </w:r>
          </w:p>
        </w:tc>
        <w:tc>
          <w:tcPr>
            <w:tcW w:w="836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4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科研楼</w:t>
            </w:r>
          </w:p>
        </w:tc>
        <w:tc>
          <w:tcPr>
            <w:tcW w:w="1853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打包、运输</w:t>
            </w:r>
          </w:p>
        </w:tc>
      </w:tr>
      <w:tr w:rsidR="005D1C6D">
        <w:tc>
          <w:tcPr>
            <w:tcW w:w="654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72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冰箱</w:t>
            </w:r>
          </w:p>
        </w:tc>
        <w:tc>
          <w:tcPr>
            <w:tcW w:w="2509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西门子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 xml:space="preserve"> BCD-321W</w:t>
            </w:r>
          </w:p>
        </w:tc>
        <w:tc>
          <w:tcPr>
            <w:tcW w:w="836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4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科研楼</w:t>
            </w:r>
          </w:p>
        </w:tc>
        <w:tc>
          <w:tcPr>
            <w:tcW w:w="1853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打包、运输</w:t>
            </w:r>
          </w:p>
        </w:tc>
      </w:tr>
      <w:tr w:rsidR="005D1C6D">
        <w:tc>
          <w:tcPr>
            <w:tcW w:w="654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72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冰箱</w:t>
            </w:r>
          </w:p>
        </w:tc>
        <w:tc>
          <w:tcPr>
            <w:tcW w:w="2509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美菱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 xml:space="preserve"> BCD-200</w:t>
            </w:r>
          </w:p>
        </w:tc>
        <w:tc>
          <w:tcPr>
            <w:tcW w:w="836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4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科研楼</w:t>
            </w:r>
          </w:p>
        </w:tc>
        <w:tc>
          <w:tcPr>
            <w:tcW w:w="1853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打包、运输</w:t>
            </w:r>
          </w:p>
        </w:tc>
      </w:tr>
      <w:tr w:rsidR="005D1C6D">
        <w:tc>
          <w:tcPr>
            <w:tcW w:w="654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172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冰箱</w:t>
            </w:r>
          </w:p>
        </w:tc>
        <w:tc>
          <w:tcPr>
            <w:tcW w:w="2509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美菱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 xml:space="preserve"> BCD-208/196</w:t>
            </w:r>
          </w:p>
        </w:tc>
        <w:tc>
          <w:tcPr>
            <w:tcW w:w="836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94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科研楼</w:t>
            </w:r>
          </w:p>
        </w:tc>
        <w:tc>
          <w:tcPr>
            <w:tcW w:w="1853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打包、运输</w:t>
            </w:r>
          </w:p>
        </w:tc>
      </w:tr>
      <w:tr w:rsidR="005D1C6D">
        <w:tc>
          <w:tcPr>
            <w:tcW w:w="654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172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防爆冰箱</w:t>
            </w:r>
            <w:proofErr w:type="gramEnd"/>
          </w:p>
        </w:tc>
        <w:tc>
          <w:tcPr>
            <w:tcW w:w="2509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叶其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BL-LD273CF</w:t>
            </w:r>
          </w:p>
        </w:tc>
        <w:tc>
          <w:tcPr>
            <w:tcW w:w="836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4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科研楼</w:t>
            </w:r>
          </w:p>
        </w:tc>
        <w:tc>
          <w:tcPr>
            <w:tcW w:w="1853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打包、运输</w:t>
            </w:r>
          </w:p>
        </w:tc>
      </w:tr>
      <w:tr w:rsidR="005D1C6D">
        <w:tc>
          <w:tcPr>
            <w:tcW w:w="654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172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冰柜</w:t>
            </w:r>
          </w:p>
        </w:tc>
        <w:tc>
          <w:tcPr>
            <w:tcW w:w="2509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海尔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SC-276</w:t>
            </w:r>
          </w:p>
        </w:tc>
        <w:tc>
          <w:tcPr>
            <w:tcW w:w="836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4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科研楼</w:t>
            </w:r>
          </w:p>
        </w:tc>
        <w:tc>
          <w:tcPr>
            <w:tcW w:w="1853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打包、运输</w:t>
            </w:r>
          </w:p>
        </w:tc>
      </w:tr>
      <w:tr w:rsidR="005D1C6D">
        <w:tc>
          <w:tcPr>
            <w:tcW w:w="654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Cs/>
                <w:sz w:val="24"/>
                <w:szCs w:val="24"/>
              </w:rPr>
              <w:t>19</w:t>
            </w:r>
          </w:p>
        </w:tc>
        <w:tc>
          <w:tcPr>
            <w:tcW w:w="172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纯水机</w:t>
            </w:r>
          </w:p>
        </w:tc>
        <w:tc>
          <w:tcPr>
            <w:tcW w:w="2509" w:type="dxa"/>
            <w:vAlign w:val="center"/>
          </w:tcPr>
          <w:p w:rsidR="005D1C6D" w:rsidRDefault="00884175">
            <w:pPr>
              <w:jc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Cs/>
                <w:sz w:val="24"/>
                <w:szCs w:val="24"/>
              </w:rPr>
              <w:t>/</w:t>
            </w:r>
          </w:p>
        </w:tc>
        <w:tc>
          <w:tcPr>
            <w:tcW w:w="836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4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科研楼</w:t>
            </w:r>
          </w:p>
        </w:tc>
        <w:tc>
          <w:tcPr>
            <w:tcW w:w="1853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打包、运输</w:t>
            </w:r>
          </w:p>
        </w:tc>
      </w:tr>
      <w:tr w:rsidR="005D1C6D">
        <w:tc>
          <w:tcPr>
            <w:tcW w:w="654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Cs/>
                <w:sz w:val="24"/>
                <w:szCs w:val="24"/>
              </w:rPr>
              <w:t>20</w:t>
            </w:r>
          </w:p>
        </w:tc>
        <w:tc>
          <w:tcPr>
            <w:tcW w:w="172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全自动密度仪</w:t>
            </w:r>
          </w:p>
        </w:tc>
        <w:tc>
          <w:tcPr>
            <w:tcW w:w="2509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安东帕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 xml:space="preserve"> DMA 5000M</w:t>
            </w:r>
          </w:p>
        </w:tc>
        <w:tc>
          <w:tcPr>
            <w:tcW w:w="836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4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科研楼</w:t>
            </w:r>
          </w:p>
        </w:tc>
        <w:tc>
          <w:tcPr>
            <w:tcW w:w="1853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打包、运输</w:t>
            </w:r>
          </w:p>
        </w:tc>
      </w:tr>
      <w:tr w:rsidR="005D1C6D">
        <w:tc>
          <w:tcPr>
            <w:tcW w:w="654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172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电视</w:t>
            </w:r>
          </w:p>
        </w:tc>
        <w:tc>
          <w:tcPr>
            <w:tcW w:w="2509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小米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 xml:space="preserve"> 4S PRO</w:t>
            </w:r>
          </w:p>
        </w:tc>
        <w:tc>
          <w:tcPr>
            <w:tcW w:w="836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4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科研楼</w:t>
            </w:r>
          </w:p>
        </w:tc>
        <w:tc>
          <w:tcPr>
            <w:tcW w:w="1853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打包、运输</w:t>
            </w:r>
          </w:p>
        </w:tc>
      </w:tr>
      <w:tr w:rsidR="005D1C6D">
        <w:tc>
          <w:tcPr>
            <w:tcW w:w="654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172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岛津电感耦合等离子体发射光谱仪及辅助设备</w:t>
            </w:r>
          </w:p>
        </w:tc>
        <w:tc>
          <w:tcPr>
            <w:tcW w:w="2509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ICPE-9000</w:t>
            </w:r>
          </w:p>
        </w:tc>
        <w:tc>
          <w:tcPr>
            <w:tcW w:w="836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45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</w:t>
            </w:r>
          </w:p>
        </w:tc>
        <w:tc>
          <w:tcPr>
            <w:tcW w:w="1853" w:type="dxa"/>
            <w:vAlign w:val="center"/>
          </w:tcPr>
          <w:p w:rsidR="005D1C6D" w:rsidRDefault="0088417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参数确认、拆卸、打包、运输、安装、调试</w:t>
            </w:r>
          </w:p>
        </w:tc>
      </w:tr>
    </w:tbl>
    <w:p w:rsidR="005D1C6D" w:rsidRDefault="005D1C6D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</w:p>
    <w:p w:rsidR="005D1C6D" w:rsidRDefault="00884175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5D1C6D" w:rsidRDefault="00884175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5D1C6D" w:rsidRDefault="00884175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5D1C6D" w:rsidRDefault="00884175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5D1C6D" w:rsidRDefault="00884175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</w:t>
      </w:r>
    </w:p>
    <w:p w:rsidR="005D1C6D" w:rsidRDefault="00884175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</w:t>
      </w:r>
      <w:r>
        <w:rPr>
          <w:rFonts w:asciiTheme="minorEastAsia" w:eastAsiaTheme="minorEastAsia" w:hAnsiTheme="minorEastAsia" w:hint="eastAsia"/>
          <w:sz w:val="28"/>
          <w:szCs w:val="24"/>
        </w:rPr>
        <w:t>。如有</w:t>
      </w:r>
      <w:r>
        <w:rPr>
          <w:rFonts w:asciiTheme="minorEastAsia" w:eastAsiaTheme="minorEastAsia" w:hAnsiTheme="minorEastAsia"/>
          <w:sz w:val="28"/>
          <w:szCs w:val="24"/>
        </w:rPr>
        <w:t>行政处罚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请提供已解决证明文件</w:t>
      </w:r>
      <w:r>
        <w:rPr>
          <w:rFonts w:asciiTheme="minorEastAsia" w:eastAsiaTheme="minorEastAsia" w:hAnsiTheme="minorEastAsia" w:hint="eastAsia"/>
          <w:sz w:val="28"/>
          <w:szCs w:val="24"/>
        </w:rPr>
        <w:t>。（缴纳罚款的发票、回单、收据，处罚机关出具的行政处罚已解决证明）</w:t>
      </w:r>
    </w:p>
    <w:p w:rsidR="005D1C6D" w:rsidRDefault="00884175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</w:t>
      </w:r>
      <w:r>
        <w:rPr>
          <w:rFonts w:asciiTheme="minorEastAsia" w:eastAsiaTheme="minorEastAsia" w:hAnsiTheme="minorEastAsia"/>
          <w:sz w:val="28"/>
          <w:szCs w:val="24"/>
        </w:rPr>
        <w:t>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。如有异常</w:t>
      </w:r>
      <w:r>
        <w:rPr>
          <w:rFonts w:asciiTheme="minorEastAsia" w:eastAsiaTheme="minorEastAsia" w:hAnsiTheme="minorEastAsia"/>
          <w:sz w:val="28"/>
          <w:szCs w:val="24"/>
        </w:rPr>
        <w:t>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请提供已解决证明文件</w:t>
      </w:r>
      <w:r>
        <w:rPr>
          <w:rFonts w:asciiTheme="minorEastAsia" w:eastAsiaTheme="minorEastAsia" w:hAnsiTheme="minorEastAsia" w:hint="eastAsia"/>
          <w:sz w:val="28"/>
          <w:szCs w:val="24"/>
        </w:rPr>
        <w:t>。（处罚机关出具的移出证明）</w:t>
      </w:r>
    </w:p>
    <w:p w:rsidR="005D1C6D" w:rsidRDefault="00884175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5D1C6D" w:rsidRDefault="00884175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</w:p>
    <w:p w:rsidR="005D1C6D" w:rsidRDefault="005D1C6D">
      <w:pPr>
        <w:rPr>
          <w:rFonts w:asciiTheme="minorEastAsia" w:eastAsiaTheme="minorEastAsia" w:hAnsiTheme="minorEastAsia"/>
          <w:sz w:val="28"/>
          <w:szCs w:val="24"/>
        </w:rPr>
      </w:pPr>
    </w:p>
    <w:p w:rsidR="005D1C6D" w:rsidRDefault="00884175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比价文件的组成（严格按如下顺序，并提交目录）</w:t>
      </w:r>
    </w:p>
    <w:p w:rsidR="005D1C6D" w:rsidRDefault="00884175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5D1C6D" w:rsidRDefault="00884175" w:rsidP="00542F0A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5D1C6D" w:rsidRDefault="00884175" w:rsidP="00542F0A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5D1C6D" w:rsidRDefault="00884175" w:rsidP="00542F0A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5D1C6D" w:rsidRDefault="00884175" w:rsidP="00542F0A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5D1C6D" w:rsidRDefault="00884175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5D1C6D" w:rsidRDefault="0088417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5D1C6D" w:rsidRDefault="0088417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5D1C6D" w:rsidRDefault="0088417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5D1C6D" w:rsidRDefault="00884175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5D1C6D" w:rsidRDefault="0088417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bCs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ISO9001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、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ISO14001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及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ISO45001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体系认证（认证内容应包含精密仪器设备搬运服务）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5D1C6D" w:rsidRDefault="00884175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5D1C6D" w:rsidRDefault="00884175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投标人自行提供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5D1C6D" w:rsidRDefault="00884175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5D1C6D" w:rsidRDefault="0088417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5D1C6D" w:rsidRDefault="00884175">
      <w:pPr>
        <w:pStyle w:val="ac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“报价含税单价、报价人、报价日期、联系电话等项目”填写齐全，并每页加盖公章（红章）。</w:t>
      </w:r>
    </w:p>
    <w:p w:rsidR="005D1C6D" w:rsidRDefault="00884175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5D1C6D" w:rsidRDefault="00884175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D1C6D" w:rsidRDefault="00884175">
      <w:pPr>
        <w:pStyle w:val="ac"/>
        <w:numPr>
          <w:ilvl w:val="0"/>
          <w:numId w:val="9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版本，</w:t>
      </w:r>
      <w:r>
        <w:rPr>
          <w:rFonts w:asciiTheme="minorEastAsia" w:eastAsiaTheme="minorEastAsia" w:hAnsiTheme="minorEastAsia" w:hint="eastAsia"/>
          <w:color w:val="FF0000"/>
        </w:rPr>
        <w:t>全部资料复印件应加盖本企业公章（红章）；</w:t>
      </w:r>
    </w:p>
    <w:p w:rsidR="005D1C6D" w:rsidRDefault="00884175">
      <w:pPr>
        <w:pStyle w:val="ac"/>
        <w:numPr>
          <w:ilvl w:val="0"/>
          <w:numId w:val="9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5D1C6D" w:rsidRDefault="0088417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七、其他要求：</w:t>
      </w:r>
    </w:p>
    <w:p w:rsidR="005D1C6D" w:rsidRDefault="00884175" w:rsidP="00542F0A">
      <w:pPr>
        <w:pStyle w:val="ac"/>
        <w:numPr>
          <w:ilvl w:val="2"/>
          <w:numId w:val="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比价文件电子版、纸质版各一份；</w:t>
      </w:r>
    </w:p>
    <w:p w:rsidR="005D1C6D" w:rsidRDefault="00884175" w:rsidP="00542F0A">
      <w:pPr>
        <w:pStyle w:val="ac"/>
        <w:numPr>
          <w:ilvl w:val="2"/>
          <w:numId w:val="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1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(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纸质版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)</w:t>
      </w:r>
    </w:p>
    <w:p w:rsidR="005D1C6D" w:rsidRDefault="00884175" w:rsidP="00542F0A">
      <w:pPr>
        <w:pStyle w:val="ac"/>
        <w:numPr>
          <w:ilvl w:val="2"/>
          <w:numId w:val="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日结束前发送至我公司指定邮箱（注：电子版不含报价单）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(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电子版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)</w:t>
      </w:r>
    </w:p>
    <w:p w:rsidR="005D1C6D" w:rsidRDefault="00884175" w:rsidP="00542F0A">
      <w:pPr>
        <w:pStyle w:val="ac"/>
        <w:numPr>
          <w:ilvl w:val="2"/>
          <w:numId w:val="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5D1C6D" w:rsidRDefault="005D1C6D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5D1C6D" w:rsidRDefault="00884175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5D1C6D" w:rsidRDefault="005D1C6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5D1C6D" w:rsidRDefault="0088417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5D1C6D" w:rsidRDefault="00884175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部门资格预审合格后，支付投标保证金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贰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万元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，具体日期另行确定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sz w:val="28"/>
          <w:szCs w:val="24"/>
        </w:rPr>
        <w:t>确定后邮件告知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5D1C6D" w:rsidRDefault="00884175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5D1C6D" w:rsidRDefault="00884175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招标结束后，</w:t>
      </w:r>
      <w:r>
        <w:rPr>
          <w:rFonts w:asciiTheme="minorEastAsia" w:eastAsiaTheme="minorEastAsia" w:hAnsiTheme="minorEastAsia" w:hint="eastAsia"/>
          <w:sz w:val="28"/>
          <w:szCs w:val="24"/>
        </w:rPr>
        <w:t>所有</w:t>
      </w:r>
      <w:r>
        <w:rPr>
          <w:rFonts w:asciiTheme="minorEastAsia" w:eastAsiaTheme="minorEastAsia" w:hAnsiTheme="minorEastAsia" w:hint="eastAsia"/>
          <w:sz w:val="28"/>
          <w:szCs w:val="24"/>
        </w:rPr>
        <w:t>投标人投标保证金在</w:t>
      </w:r>
      <w:r>
        <w:rPr>
          <w:rFonts w:asciiTheme="minorEastAsia" w:eastAsiaTheme="minorEastAsia" w:hAnsiTheme="minorEastAsia" w:hint="eastAsia"/>
          <w:sz w:val="28"/>
          <w:szCs w:val="24"/>
        </w:rPr>
        <w:t>30</w:t>
      </w:r>
      <w:r>
        <w:rPr>
          <w:rFonts w:asciiTheme="minorEastAsia" w:eastAsiaTheme="minorEastAsia" w:hAnsiTheme="minorEastAsia" w:hint="eastAsia"/>
          <w:sz w:val="28"/>
          <w:szCs w:val="24"/>
        </w:rPr>
        <w:t>个工作日内无息退回投标人账户；</w:t>
      </w:r>
    </w:p>
    <w:p w:rsidR="005D1C6D" w:rsidRDefault="00884175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5D1C6D" w:rsidRDefault="00884175">
      <w:pPr>
        <w:ind w:firstLineChars="150" w:firstLine="4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公司名称：北京红星股份有限公司</w:t>
      </w:r>
    </w:p>
    <w:p w:rsidR="005D1C6D" w:rsidRDefault="00884175">
      <w:pPr>
        <w:ind w:firstLineChars="150" w:firstLine="4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开户行名称：华夏银行北京国贸支行</w:t>
      </w:r>
    </w:p>
    <w:p w:rsidR="005D1C6D" w:rsidRDefault="0088417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</w:rPr>
        <w:t>10263000000671743</w:t>
      </w:r>
    </w:p>
    <w:p w:rsidR="005D1C6D" w:rsidRDefault="00884175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5D1C6D" w:rsidRDefault="005D1C6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5D1C6D" w:rsidRDefault="0088417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5D1C6D" w:rsidRDefault="00884175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2022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7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5D1C6D" w:rsidRDefault="00884175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5D1C6D" w:rsidRDefault="00884175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7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7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10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5D1C6D" w:rsidRDefault="00884175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5D1C6D" w:rsidRDefault="00884175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5D1C6D" w:rsidRDefault="00884175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5D1C6D" w:rsidRDefault="005D1C6D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5D1C6D" w:rsidRDefault="0088417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十二、开标期</w:t>
      </w:r>
    </w:p>
    <w:p w:rsidR="005D1C6D" w:rsidRDefault="00884175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5D1C6D" w:rsidRDefault="005D1C6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5D1C6D" w:rsidRDefault="0088417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十三、联系方式：</w:t>
      </w:r>
    </w:p>
    <w:p w:rsidR="005D1C6D" w:rsidRDefault="00884175">
      <w:pPr>
        <w:pStyle w:val="ac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5D1C6D" w:rsidRDefault="0088417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刘婧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5D1C6D" w:rsidRDefault="0088417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</w:t>
      </w:r>
      <w:r w:rsidR="00542F0A">
        <w:rPr>
          <w:rFonts w:asciiTheme="minorEastAsia" w:eastAsiaTheme="minorEastAsia" w:hAnsiTheme="minorEastAsia" w:hint="eastAsia"/>
          <w:sz w:val="28"/>
          <w:szCs w:val="24"/>
          <w:u w:val="single"/>
        </w:rPr>
        <w:t>806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5D1C6D" w:rsidRDefault="0088417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LJ13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5D1C6D" w:rsidRDefault="00884175">
      <w:pPr>
        <w:pStyle w:val="ac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5D1C6D" w:rsidRDefault="00884175">
      <w:pPr>
        <w:pStyle w:val="ac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5D1C6D" w:rsidRDefault="0088417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郭磊</w:t>
      </w:r>
    </w:p>
    <w:p w:rsidR="005D1C6D" w:rsidRDefault="0088417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15911044393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5D1C6D" w:rsidRDefault="005D1C6D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5D1C6D" w:rsidRDefault="005D1C6D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D1C6D" w:rsidRDefault="00884175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5D1C6D" w:rsidRDefault="00884175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  <w:r w:rsidR="00542F0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2022年6月14日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5D1C6D" w:rsidRDefault="0088417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5D1C6D" w:rsidRDefault="0088417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5D1C6D" w:rsidRDefault="00884175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5D1C6D" w:rsidRDefault="00884175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5D1C6D" w:rsidRDefault="0088417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5D1C6D" w:rsidRDefault="00884175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5D1C6D" w:rsidRDefault="00884175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5D1C6D" w:rsidRDefault="0088417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5D1C6D" w:rsidRDefault="00884175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5D1C6D" w:rsidRDefault="00884175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5D1C6D" w:rsidRDefault="00884175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D1C6D" w:rsidRDefault="0088417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5D1C6D" w:rsidRDefault="005D1C6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1C6D" w:rsidRDefault="00884175" w:rsidP="00542F0A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5D1C6D" w:rsidRDefault="005D1C6D" w:rsidP="00542F0A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D1C6D" w:rsidRDefault="00884175" w:rsidP="00542F0A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5D1C6D" w:rsidRDefault="005D1C6D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5D1C6D" w:rsidRDefault="00884175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D1C6D" w:rsidRDefault="005D1C6D" w:rsidP="00542F0A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5D1C6D" w:rsidRDefault="005D1C6D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5D1C6D" w:rsidRDefault="005D1C6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1C6D" w:rsidRDefault="005D1C6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1C6D" w:rsidRDefault="005D1C6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1C6D" w:rsidRDefault="005D1C6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1C6D" w:rsidRDefault="005D1C6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1C6D" w:rsidRDefault="005D1C6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1C6D" w:rsidRDefault="005D1C6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1C6D" w:rsidRDefault="005D1C6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1C6D" w:rsidRDefault="005D1C6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1C6D" w:rsidRDefault="005D1C6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1C6D" w:rsidRDefault="005D1C6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1C6D" w:rsidRDefault="00884175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5D1C6D" w:rsidRDefault="00884175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5D1C6D" w:rsidRDefault="005D1C6D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5D1C6D" w:rsidRDefault="00884175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5D1C6D" w:rsidRDefault="005D1C6D">
      <w:pPr>
        <w:ind w:firstLine="648"/>
        <w:rPr>
          <w:rFonts w:asciiTheme="minorEastAsia" w:eastAsiaTheme="minorEastAsia" w:hAnsiTheme="minorEastAsia"/>
          <w:sz w:val="28"/>
        </w:rPr>
      </w:pPr>
    </w:p>
    <w:p w:rsidR="005D1C6D" w:rsidRDefault="00884175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5D1C6D" w:rsidRDefault="005D1C6D">
      <w:pPr>
        <w:ind w:firstLine="648"/>
        <w:rPr>
          <w:rFonts w:asciiTheme="minorEastAsia" w:eastAsiaTheme="minorEastAsia" w:hAnsiTheme="minorEastAsia"/>
          <w:sz w:val="28"/>
        </w:rPr>
      </w:pPr>
    </w:p>
    <w:p w:rsidR="005D1C6D" w:rsidRDefault="00884175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5D1C6D">
        <w:trPr>
          <w:trHeight w:val="2469"/>
          <w:jc w:val="center"/>
        </w:trPr>
        <w:tc>
          <w:tcPr>
            <w:tcW w:w="7338" w:type="dxa"/>
          </w:tcPr>
          <w:p w:rsidR="005D1C6D" w:rsidRDefault="005D1C6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5D1C6D" w:rsidRDefault="00884175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5D1C6D">
        <w:trPr>
          <w:trHeight w:val="2972"/>
          <w:jc w:val="center"/>
        </w:trPr>
        <w:tc>
          <w:tcPr>
            <w:tcW w:w="7338" w:type="dxa"/>
          </w:tcPr>
          <w:p w:rsidR="005D1C6D" w:rsidRDefault="005D1C6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5D1C6D" w:rsidRDefault="00884175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5D1C6D" w:rsidRDefault="005D1C6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1C6D" w:rsidRDefault="005D1C6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1C6D" w:rsidRDefault="005D1C6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1C6D" w:rsidRDefault="005D1C6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1C6D" w:rsidRDefault="00884175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5D1C6D" w:rsidRDefault="0088417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5D1C6D" w:rsidRDefault="005D1C6D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5D1C6D" w:rsidRDefault="00884175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5D1C6D" w:rsidRDefault="005D1C6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5D1C6D" w:rsidRDefault="0088417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5D1C6D" w:rsidRDefault="005D1C6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5D1C6D" w:rsidRDefault="0088417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D1C6D" w:rsidRDefault="0088417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D1C6D" w:rsidRDefault="0088417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D1C6D" w:rsidRDefault="0088417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D1C6D" w:rsidRDefault="00884175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D1C6D" w:rsidRDefault="00884175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D1C6D" w:rsidRDefault="005D1C6D">
      <w:pPr>
        <w:rPr>
          <w:rFonts w:asciiTheme="minorEastAsia" w:eastAsiaTheme="minorEastAsia" w:hAnsiTheme="minorEastAsia"/>
          <w:sz w:val="32"/>
        </w:rPr>
      </w:pPr>
    </w:p>
    <w:p w:rsidR="005D1C6D" w:rsidRDefault="005D1C6D">
      <w:pPr>
        <w:rPr>
          <w:rFonts w:asciiTheme="minorEastAsia" w:eastAsiaTheme="minorEastAsia" w:hAnsiTheme="minorEastAsia"/>
          <w:sz w:val="32"/>
        </w:rPr>
      </w:pPr>
    </w:p>
    <w:p w:rsidR="005D1C6D" w:rsidRDefault="005D1C6D">
      <w:pPr>
        <w:rPr>
          <w:rFonts w:asciiTheme="minorEastAsia" w:eastAsiaTheme="minorEastAsia" w:hAnsiTheme="minorEastAsia"/>
          <w:sz w:val="32"/>
        </w:rPr>
      </w:pPr>
    </w:p>
    <w:p w:rsidR="005D1C6D" w:rsidRDefault="005D1C6D">
      <w:pPr>
        <w:rPr>
          <w:rFonts w:asciiTheme="minorEastAsia" w:eastAsiaTheme="minorEastAsia" w:hAnsiTheme="minorEastAsia"/>
          <w:sz w:val="32"/>
        </w:rPr>
      </w:pPr>
    </w:p>
    <w:p w:rsidR="005D1C6D" w:rsidRDefault="00884175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D1C6D" w:rsidRDefault="00884175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5D1C6D">
        <w:trPr>
          <w:trHeight w:val="5460"/>
        </w:trPr>
        <w:tc>
          <w:tcPr>
            <w:tcW w:w="9000" w:type="dxa"/>
          </w:tcPr>
          <w:p w:rsidR="005D1C6D" w:rsidRDefault="005D1C6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D1C6D" w:rsidRDefault="005D1C6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D1C6D" w:rsidRDefault="005D1C6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D1C6D" w:rsidRDefault="005D1C6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D1C6D" w:rsidRDefault="00884175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5D1C6D" w:rsidRDefault="005D1C6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D1C6D" w:rsidRDefault="005D1C6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D1C6D" w:rsidRDefault="005D1C6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D1C6D" w:rsidRDefault="005D1C6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5D1C6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C6D" w:rsidRDefault="005D1C6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D1C6D" w:rsidRDefault="005D1C6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D1C6D" w:rsidRDefault="005D1C6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D1C6D" w:rsidRDefault="005D1C6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D1C6D" w:rsidRDefault="00884175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5D1C6D" w:rsidRDefault="005D1C6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D1C6D" w:rsidRDefault="005D1C6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D1C6D" w:rsidRDefault="005D1C6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D1C6D" w:rsidRDefault="005D1C6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5D1C6D" w:rsidRDefault="005D1C6D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5D1C6D" w:rsidRDefault="005D1C6D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5D1C6D" w:rsidRDefault="00884175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D1C6D" w:rsidRDefault="00884175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5D1C6D" w:rsidRDefault="00884175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5D1C6D" w:rsidRDefault="00884175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5D1C6D" w:rsidRDefault="0088417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5D1C6D" w:rsidRDefault="005D1C6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1C6D" w:rsidRDefault="005D1C6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1C6D" w:rsidRDefault="005D1C6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1C6D" w:rsidRDefault="005D1C6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1C6D" w:rsidRDefault="005D1C6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1C6D" w:rsidRDefault="005D1C6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1C6D" w:rsidRDefault="005D1C6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1C6D" w:rsidRDefault="005D1C6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1C6D" w:rsidRDefault="005D1C6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1C6D" w:rsidRDefault="005D1C6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1C6D" w:rsidRDefault="005D1C6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1C6D" w:rsidRDefault="005D1C6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1C6D" w:rsidRDefault="005D1C6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1C6D" w:rsidRDefault="005D1C6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1C6D" w:rsidRDefault="005D1C6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1C6D" w:rsidRDefault="005D1C6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1C6D" w:rsidRDefault="005D1C6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1C6D" w:rsidRDefault="005D1C6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1C6D" w:rsidRDefault="005D1C6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1C6D" w:rsidRDefault="005D1C6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1C6D" w:rsidRDefault="005D1C6D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5D1C6D" w:rsidRDefault="00884175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5D1C6D" w:rsidRDefault="00884175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5D1C6D" w:rsidRDefault="005D1C6D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5D1C6D" w:rsidRDefault="00884175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5D1C6D" w:rsidRDefault="005D1C6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D1C6D" w:rsidRDefault="005D1C6D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5D1C6D" w:rsidRDefault="00884175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5D1C6D" w:rsidRDefault="00884175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5D1C6D" w:rsidRDefault="005D1C6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D1C6D" w:rsidRDefault="005D1C6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D1C6D" w:rsidRDefault="005D1C6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D1C6D" w:rsidRDefault="005D1C6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D1C6D" w:rsidRDefault="005D1C6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D1C6D" w:rsidRDefault="005D1C6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D1C6D" w:rsidRDefault="00884175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5D1C6D" w:rsidRDefault="00884175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5D1C6D" w:rsidRDefault="00884175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5D1C6D" w:rsidRDefault="005D1C6D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5D1C6D" w:rsidRDefault="005D1C6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D1C6D" w:rsidRDefault="005D1C6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D1C6D" w:rsidRDefault="005D1C6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D1C6D" w:rsidRDefault="0088417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5D1C6D">
        <w:trPr>
          <w:cantSplit/>
          <w:trHeight w:val="13011"/>
        </w:trPr>
        <w:tc>
          <w:tcPr>
            <w:tcW w:w="4219" w:type="dxa"/>
            <w:textDirection w:val="tbRl"/>
          </w:tcPr>
          <w:p w:rsidR="005D1C6D" w:rsidRDefault="005D1C6D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5D1C6D" w:rsidRDefault="00884175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5D1C6D" w:rsidRDefault="005D1C6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5D1C6D" w:rsidRDefault="00884175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5D1C6D" w:rsidRDefault="005D1C6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5D1C6D" w:rsidRDefault="005D1C6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5D1C6D" w:rsidRDefault="00884175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5D1C6D" w:rsidRDefault="00884175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5D1C6D" w:rsidRDefault="005D1C6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5D1C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8E4F5E"/>
    <w:multiLevelType w:val="singleLevel"/>
    <w:tmpl w:val="8F8E4F5E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D33DBD3"/>
    <w:multiLevelType w:val="singleLevel"/>
    <w:tmpl w:val="9D33DBD3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7DFE489"/>
    <w:multiLevelType w:val="singleLevel"/>
    <w:tmpl w:val="C7DFE48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11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8"/>
  </w:num>
  <w:num w:numId="5">
    <w:abstractNumId w:val="11"/>
  </w:num>
  <w:num w:numId="6">
    <w:abstractNumId w:val="3"/>
  </w:num>
  <w:num w:numId="7">
    <w:abstractNumId w:val="6"/>
  </w:num>
  <w:num w:numId="8">
    <w:abstractNumId w:val="5"/>
  </w:num>
  <w:num w:numId="9">
    <w:abstractNumId w:val="9"/>
  </w:num>
  <w:num w:numId="10">
    <w:abstractNumId w:val="7"/>
  </w:num>
  <w:num w:numId="11">
    <w:abstractNumId w:val="12"/>
  </w:num>
  <w:num w:numId="12">
    <w:abstractNumId w:val="1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A743C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4B7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17A5D"/>
    <w:rsid w:val="0022262C"/>
    <w:rsid w:val="002229DB"/>
    <w:rsid w:val="00231E91"/>
    <w:rsid w:val="00233F1A"/>
    <w:rsid w:val="00234D8A"/>
    <w:rsid w:val="00242A4C"/>
    <w:rsid w:val="0024416C"/>
    <w:rsid w:val="00251A5F"/>
    <w:rsid w:val="002641E8"/>
    <w:rsid w:val="00271F5C"/>
    <w:rsid w:val="0027429D"/>
    <w:rsid w:val="00277BC2"/>
    <w:rsid w:val="002855DF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42F0A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1C6D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2BED"/>
    <w:rsid w:val="007F4323"/>
    <w:rsid w:val="007F7D85"/>
    <w:rsid w:val="00802A36"/>
    <w:rsid w:val="00807D4E"/>
    <w:rsid w:val="00815B8C"/>
    <w:rsid w:val="008175B0"/>
    <w:rsid w:val="00823402"/>
    <w:rsid w:val="008538D2"/>
    <w:rsid w:val="0085534E"/>
    <w:rsid w:val="008630CB"/>
    <w:rsid w:val="00865239"/>
    <w:rsid w:val="00865515"/>
    <w:rsid w:val="008717B0"/>
    <w:rsid w:val="0087417A"/>
    <w:rsid w:val="00874F32"/>
    <w:rsid w:val="00876F55"/>
    <w:rsid w:val="00884175"/>
    <w:rsid w:val="00885507"/>
    <w:rsid w:val="008A48A6"/>
    <w:rsid w:val="008A7ABF"/>
    <w:rsid w:val="008C1FAE"/>
    <w:rsid w:val="008C6BEE"/>
    <w:rsid w:val="008D34F8"/>
    <w:rsid w:val="00901FC8"/>
    <w:rsid w:val="00906F59"/>
    <w:rsid w:val="009306AF"/>
    <w:rsid w:val="00942576"/>
    <w:rsid w:val="00964D41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9F178E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18EF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2239"/>
    <w:rsid w:val="00DC6D8F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50C"/>
    <w:rsid w:val="00F61A03"/>
    <w:rsid w:val="00F6743E"/>
    <w:rsid w:val="00F77E64"/>
    <w:rsid w:val="00F843FC"/>
    <w:rsid w:val="00F84E72"/>
    <w:rsid w:val="00FC5D83"/>
    <w:rsid w:val="00FD446D"/>
    <w:rsid w:val="00FD5553"/>
    <w:rsid w:val="01161155"/>
    <w:rsid w:val="0EB46809"/>
    <w:rsid w:val="11D13845"/>
    <w:rsid w:val="17934324"/>
    <w:rsid w:val="17DA0661"/>
    <w:rsid w:val="1A5862AC"/>
    <w:rsid w:val="1C7F652D"/>
    <w:rsid w:val="1E5E5E27"/>
    <w:rsid w:val="1E8D11EB"/>
    <w:rsid w:val="2236384B"/>
    <w:rsid w:val="2402086C"/>
    <w:rsid w:val="2B9B65F2"/>
    <w:rsid w:val="2CAD69B7"/>
    <w:rsid w:val="32E25CDE"/>
    <w:rsid w:val="37074CE5"/>
    <w:rsid w:val="3814414B"/>
    <w:rsid w:val="3AA17591"/>
    <w:rsid w:val="3ABD1D5A"/>
    <w:rsid w:val="3C3C5CE3"/>
    <w:rsid w:val="455B2F11"/>
    <w:rsid w:val="45C77C7E"/>
    <w:rsid w:val="4C540551"/>
    <w:rsid w:val="51464CCF"/>
    <w:rsid w:val="5694614E"/>
    <w:rsid w:val="56A02D6A"/>
    <w:rsid w:val="5FD15EE1"/>
    <w:rsid w:val="68833568"/>
    <w:rsid w:val="69FE1E85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semiHidden="0" w:uiPriority="0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qFormat/>
    <w:pPr>
      <w:tabs>
        <w:tab w:val="right" w:leader="dot" w:pos="8630"/>
      </w:tabs>
      <w:ind w:leftChars="200" w:left="420"/>
      <w:jc w:val="center"/>
    </w:pPr>
    <w:rPr>
      <w:rFonts w:ascii="仿宋_GB2312" w:eastAsia="仿宋_GB2312"/>
      <w:b/>
      <w:sz w:val="32"/>
      <w:szCs w:val="32"/>
    </w:rPr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ody Text"/>
    <w:basedOn w:val="a"/>
    <w:qFormat/>
    <w:pPr>
      <w:spacing w:after="120"/>
    </w:pPr>
    <w:rPr>
      <w:rFonts w:ascii="Times New Roman" w:hAnsi="Times New Roman"/>
      <w:szCs w:val="24"/>
    </w:rPr>
  </w:style>
  <w:style w:type="paragraph" w:styleId="a5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10">
    <w:name w:val="正文1"/>
    <w:basedOn w:val="a"/>
    <w:qFormat/>
    <w:pPr>
      <w:widowControl/>
      <w:spacing w:after="200" w:line="300" w:lineRule="atLeast"/>
      <w:jc w:val="left"/>
    </w:pPr>
    <w:rPr>
      <w:rFonts w:cs="宋体"/>
      <w:kern w:val="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semiHidden="0" w:uiPriority="0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qFormat/>
    <w:pPr>
      <w:tabs>
        <w:tab w:val="right" w:leader="dot" w:pos="8630"/>
      </w:tabs>
      <w:ind w:leftChars="200" w:left="420"/>
      <w:jc w:val="center"/>
    </w:pPr>
    <w:rPr>
      <w:rFonts w:ascii="仿宋_GB2312" w:eastAsia="仿宋_GB2312"/>
      <w:b/>
      <w:sz w:val="32"/>
      <w:szCs w:val="32"/>
    </w:rPr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ody Text"/>
    <w:basedOn w:val="a"/>
    <w:qFormat/>
    <w:pPr>
      <w:spacing w:after="120"/>
    </w:pPr>
    <w:rPr>
      <w:rFonts w:ascii="Times New Roman" w:hAnsi="Times New Roman"/>
      <w:szCs w:val="24"/>
    </w:rPr>
  </w:style>
  <w:style w:type="paragraph" w:styleId="a5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10">
    <w:name w:val="正文1"/>
    <w:basedOn w:val="a"/>
    <w:qFormat/>
    <w:pPr>
      <w:widowControl/>
      <w:spacing w:after="200" w:line="300" w:lineRule="atLeast"/>
      <w:jc w:val="left"/>
    </w:pPr>
    <w:rPr>
      <w:rFonts w:cs="宋体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FD059C-8551-4B5E-BADD-E002E2FC74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54</TotalTime>
  <Pages>19</Pages>
  <Words>835</Words>
  <Characters>4765</Characters>
  <Application>Microsoft Office Word</Application>
  <DocSecurity>0</DocSecurity>
  <Lines>39</Lines>
  <Paragraphs>11</Paragraphs>
  <ScaleCrop>false</ScaleCrop>
  <Company>Dell Computer</Company>
  <LinksUpToDate>false</LinksUpToDate>
  <CharactersWithSpaces>5589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112</cp:revision>
  <dcterms:created xsi:type="dcterms:W3CDTF">2017-08-23T03:19:00Z</dcterms:created>
  <dcterms:modified xsi:type="dcterms:W3CDTF">2022-06-14T05:50:00Z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3B6FC0A4811F4C0C8BA3144EA39BC897</vt:lpwstr>
  </property>
</Properties>
</file>