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ind w:left="842" w:firstLine="0" w:firstLineChars="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浊度仪技术要求</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rPr>
              <w:t>主设备型号</w:t>
            </w:r>
          </w:p>
        </w:tc>
        <w:tc>
          <w:tcPr>
            <w:tcW w:w="4013" w:type="pct"/>
            <w:gridSpan w:val="2"/>
            <w:vAlign w:val="center"/>
          </w:tcPr>
          <w:p>
            <w:pPr>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lang w:val="en-US" w:eastAsia="zh-CN"/>
                <w14:textFill>
                  <w14:solidFill>
                    <w14:schemeClr w14:val="tx1"/>
                  </w14:solidFill>
                </w14:textFill>
              </w:rPr>
              <w:t>哈希</w:t>
            </w:r>
            <w:r>
              <w:rPr>
                <w:rFonts w:hint="eastAsia" w:ascii="宋体" w:hAnsi="宋体" w:eastAsia="宋体" w:cs="宋体"/>
                <w:color w:val="000000" w:themeColor="text1"/>
                <w:sz w:val="22"/>
                <w14:textFill>
                  <w14:solidFill>
                    <w14:schemeClr w14:val="tx1"/>
                  </w14:solidFill>
                </w14:textFill>
              </w:rPr>
              <w:t>TU5200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restart"/>
            <w:vAlign w:val="center"/>
          </w:tcPr>
          <w:p>
            <w:pPr>
              <w:spacing w:line="360" w:lineRule="auto"/>
              <w:jc w:val="center"/>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设备主要参数</w:t>
            </w: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光源</w:t>
            </w:r>
          </w:p>
        </w:tc>
        <w:tc>
          <w:tcPr>
            <w:tcW w:w="2834" w:type="pct"/>
            <w:vAlign w:val="center"/>
          </w:tcPr>
          <w:p>
            <w:pPr>
              <w:autoSpaceDE w:val="0"/>
              <w:autoSpaceDN w:val="0"/>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221E1F"/>
                <w:sz w:val="22"/>
              </w:rPr>
              <w:t>650nm(EPA)或850nm (ISO)，最大1mW。2类激光产品：包含非用户可维修2类激光。依据激光公告第50条。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color w:val="000000" w:themeColor="text1"/>
                <w:sz w:val="22"/>
                <w14:textFill>
                  <w14:solidFill>
                    <w14:schemeClr w14:val="tx1"/>
                  </w14:solidFill>
                </w14:textFill>
              </w:rPr>
            </w:pPr>
          </w:p>
        </w:tc>
        <w:tc>
          <w:tcPr>
            <w:tcW w:w="1179" w:type="pct"/>
            <w:vAlign w:val="center"/>
          </w:tcPr>
          <w:p>
            <w:pPr>
              <w:pStyle w:val="6"/>
              <w:spacing w:line="360" w:lineRule="auto"/>
              <w:ind w:firstLine="0" w:firstLineChars="0"/>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准确度</w:t>
            </w:r>
          </w:p>
        </w:tc>
        <w:tc>
          <w:tcPr>
            <w:tcW w:w="2834" w:type="pct"/>
            <w:vAlign w:val="center"/>
          </w:tcPr>
          <w:p>
            <w:pPr>
              <w:autoSpaceDE w:val="0"/>
              <w:autoSpaceDN w:val="0"/>
              <w:spacing w:line="360" w:lineRule="auto"/>
              <w:jc w:val="left"/>
              <w:rPr>
                <w:rFonts w:ascii="宋体" w:hAnsi="宋体" w:eastAsia="宋体" w:cs="宋体"/>
                <w:color w:val="221E1F"/>
                <w:sz w:val="22"/>
              </w:rPr>
            </w:pPr>
            <w:r>
              <w:rPr>
                <w:rFonts w:hint="eastAsia" w:ascii="宋体" w:hAnsi="宋体" w:eastAsia="宋体" w:cs="宋体"/>
                <w:color w:val="221E1F"/>
                <w:sz w:val="22"/>
              </w:rPr>
              <w:t>0至40NTU 读数的±2% 加0.01NTU</w:t>
            </w:r>
          </w:p>
          <w:p>
            <w:pPr>
              <w:autoSpaceDE w:val="0"/>
              <w:autoSpaceDN w:val="0"/>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221E1F"/>
                <w:sz w:val="22"/>
              </w:rPr>
              <w:t>根据Formazin主要标准，在 25°C(77°F)下，40至700NTU 时，读数的±10%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color w:val="000000" w:themeColor="text1"/>
                <w:sz w:val="22"/>
                <w14:textFill>
                  <w14:solidFill>
                    <w14:schemeClr w14:val="tx1"/>
                  </w14:solidFill>
                </w14:textFill>
              </w:rPr>
            </w:pPr>
          </w:p>
        </w:tc>
        <w:tc>
          <w:tcPr>
            <w:tcW w:w="1179" w:type="pct"/>
            <w:vAlign w:val="center"/>
          </w:tcPr>
          <w:p>
            <w:pPr>
              <w:pStyle w:val="6"/>
              <w:spacing w:line="360" w:lineRule="auto"/>
              <w:ind w:firstLine="0" w:firstLineChars="0"/>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分辨率</w:t>
            </w:r>
          </w:p>
        </w:tc>
        <w:tc>
          <w:tcPr>
            <w:tcW w:w="2834" w:type="pct"/>
            <w:vAlign w:val="center"/>
          </w:tcPr>
          <w:p>
            <w:pPr>
              <w:autoSpaceDE w:val="0"/>
              <w:autoSpaceDN w:val="0"/>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221E1F"/>
                <w:sz w:val="22"/>
              </w:rPr>
              <w:t>0.0001NTU/FNU/TE/F/FTU/EBC/mg/L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color w:val="000000" w:themeColor="text1"/>
                <w:sz w:val="22"/>
                <w14:textFill>
                  <w14:solidFill>
                    <w14:schemeClr w14:val="tx1"/>
                  </w14:solidFill>
                </w14:textFill>
              </w:rPr>
            </w:pP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重复性</w:t>
            </w:r>
          </w:p>
        </w:tc>
        <w:tc>
          <w:tcPr>
            <w:tcW w:w="2834" w:type="pct"/>
            <w:vAlign w:val="center"/>
          </w:tcPr>
          <w:p>
            <w:pPr>
              <w:autoSpaceDE w:val="0"/>
              <w:autoSpaceDN w:val="0"/>
              <w:spacing w:line="360" w:lineRule="auto"/>
              <w:jc w:val="left"/>
              <w:rPr>
                <w:rFonts w:ascii="宋体" w:hAnsi="宋体" w:eastAsia="宋体" w:cs="宋体"/>
                <w:color w:val="221E1F"/>
                <w:sz w:val="22"/>
              </w:rPr>
            </w:pPr>
            <w:r>
              <w:rPr>
                <w:rFonts w:hint="eastAsia" w:ascii="宋体" w:hAnsi="宋体" w:eastAsia="宋体" w:cs="宋体"/>
                <w:color w:val="221E1F"/>
                <w:sz w:val="22"/>
              </w:rPr>
              <w:t>根据Formazin主要标准，在25°C(77°F) 下，&lt;40NTU:0.002NTU或读数的1%(取更大值)；</w:t>
            </w:r>
          </w:p>
          <w:p>
            <w:pPr>
              <w:autoSpaceDE w:val="0"/>
              <w:autoSpaceDN w:val="0"/>
              <w:spacing w:line="360" w:lineRule="auto"/>
              <w:ind w:left="53"/>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221E1F"/>
                <w:sz w:val="22"/>
              </w:rPr>
              <w:t>&gt;40NTU:优于读数的3.5%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color w:val="000000" w:themeColor="text1"/>
                <w:sz w:val="22"/>
                <w14:textFill>
                  <w14:solidFill>
                    <w14:schemeClr w14:val="tx1"/>
                  </w14:solidFill>
                </w14:textFill>
              </w:rPr>
            </w:pP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杂散光</w:t>
            </w:r>
          </w:p>
        </w:tc>
        <w:tc>
          <w:tcPr>
            <w:tcW w:w="2834" w:type="pct"/>
            <w:vAlign w:val="center"/>
          </w:tcPr>
          <w:p>
            <w:pPr>
              <w:autoSpaceDE w:val="0"/>
              <w:autoSpaceDN w:val="0"/>
              <w:spacing w:line="360" w:lineRule="auto"/>
              <w:jc w:val="left"/>
              <w:rPr>
                <w:rFonts w:ascii="宋体" w:hAnsi="宋体" w:eastAsia="宋体" w:cs="宋体"/>
                <w:color w:val="221E1F"/>
                <w:sz w:val="22"/>
              </w:rPr>
            </w:pPr>
            <w:r>
              <w:rPr>
                <w:rFonts w:hint="eastAsia" w:ascii="宋体" w:hAnsi="宋体" w:eastAsia="宋体" w:cs="宋体"/>
                <w:color w:val="221E1F"/>
                <w:sz w:val="22"/>
              </w:rPr>
              <w:t>NTU、FNU、TE/F、FTU、EBC、mg/L、mNTU、mFNU</w:t>
            </w:r>
          </w:p>
          <w:p>
            <w:pPr>
              <w:autoSpaceDE w:val="0"/>
              <w:autoSpaceDN w:val="0"/>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221E1F"/>
                <w:sz w:val="22"/>
              </w:rPr>
              <w:t>10至40°C（50至104°F）相对湿度5至95%，无冷凝1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sz w:val="24"/>
                <w:szCs w:val="24"/>
              </w:rPr>
            </w:pPr>
            <w:r>
              <w:rPr>
                <w:rFonts w:hint="eastAsia"/>
                <w:sz w:val="24"/>
                <w:szCs w:val="24"/>
                <w:lang w:val="en-US" w:eastAsia="zh-CN"/>
              </w:rPr>
              <w:t>其他要求</w:t>
            </w:r>
          </w:p>
        </w:tc>
        <w:tc>
          <w:tcPr>
            <w:tcW w:w="4013" w:type="pct"/>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3、</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sz w:val="24"/>
                <w:szCs w:val="24"/>
                <w:lang w:val="en-US" w:eastAsia="zh-CN"/>
              </w:rPr>
            </w:pPr>
            <w:r>
              <w:rPr>
                <w:rFonts w:hint="eastAsia"/>
                <w:sz w:val="24"/>
                <w:szCs w:val="24"/>
              </w:rPr>
              <w:t>设备安装地点</w:t>
            </w:r>
          </w:p>
        </w:tc>
        <w:tc>
          <w:tcPr>
            <w:tcW w:w="4013" w:type="pct"/>
            <w:gridSpan w:val="2"/>
            <w:vAlign w:val="center"/>
          </w:tcPr>
          <w:p>
            <w:pPr>
              <w:spacing w:line="360" w:lineRule="auto"/>
              <w:jc w:val="left"/>
              <w:rPr>
                <w:rFonts w:hint="eastAsia" w:ascii="宋体" w:hAnsi="宋体" w:eastAsia="宋体" w:cs="宋体"/>
                <w:bCs/>
                <w:sz w:val="24"/>
                <w:szCs w:val="24"/>
                <w:lang w:val="en-US" w:eastAsia="zh-CN"/>
              </w:rPr>
            </w:pPr>
            <w:r>
              <w:rPr>
                <w:rFonts w:hint="eastAsia" w:ascii="黑体" w:hAnsi="黑体" w:eastAsia="黑体" w:cs="黑体"/>
                <w:szCs w:val="21"/>
              </w:rPr>
              <w:t>山西祁县六曲香</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IGQDU+TimesNewRomanPSMT">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B276E"/>
    <w:rsid w:val="638B276E"/>
    <w:rsid w:val="7C047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table" w:styleId="4">
    <w:name w:val="Table Grid"/>
    <w:basedOn w:val="3"/>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2021-02-09T02:50:00Z</dcterms:created>
  <dc:creator>随意~</dc:creator>
  <cp:lastModifiedBy>随意~</cp:lastModifiedBy>
  <dcterms:modified xsi:type="dcterms:W3CDTF">2021-02-09T05:39:31Z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