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7AE" w:rsidRDefault="0029772A">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B017AE" w:rsidRDefault="00B017AE">
      <w:pPr>
        <w:rPr>
          <w:rFonts w:ascii="微软雅黑" w:eastAsia="微软雅黑" w:hAnsi="微软雅黑"/>
          <w:b/>
          <w:sz w:val="24"/>
          <w:szCs w:val="24"/>
        </w:rPr>
      </w:pPr>
    </w:p>
    <w:p w:rsidR="00B017AE" w:rsidRDefault="0029772A">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 xml:space="preserve">气相色谱仪项目 </w:t>
      </w:r>
      <w:r>
        <w:rPr>
          <w:rFonts w:asciiTheme="minorEastAsia" w:eastAsiaTheme="minorEastAsia" w:hAnsiTheme="minorEastAsia" w:hint="eastAsia"/>
          <w:b/>
          <w:sz w:val="28"/>
          <w:szCs w:val="24"/>
        </w:rPr>
        <w:t>规范化管理、降低</w:t>
      </w:r>
      <w:r>
        <w:rPr>
          <w:rFonts w:asciiTheme="minorEastAsia" w:eastAsiaTheme="minorEastAsia" w:hAnsiTheme="minorEastAsia" w:hint="eastAsia"/>
          <w:b/>
          <w:sz w:val="28"/>
          <w:szCs w:val="24"/>
          <w:u w:val="single"/>
        </w:rPr>
        <w:t xml:space="preserve">  服务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u w:val="single"/>
        </w:rPr>
        <w:t>气相色谱仪项目</w:t>
      </w:r>
      <w:r>
        <w:rPr>
          <w:rFonts w:asciiTheme="minorEastAsia" w:eastAsiaTheme="minorEastAsia" w:hAnsiTheme="minorEastAsia" w:hint="eastAsia"/>
          <w:b/>
          <w:sz w:val="28"/>
          <w:szCs w:val="24"/>
        </w:rPr>
        <w:t>，面向社会公开招标。现发布招标公告，诚邀供应商参加，也欢迎公司全体员工推荐供应商。</w:t>
      </w:r>
    </w:p>
    <w:p w:rsidR="00B017AE" w:rsidRDefault="0029772A">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B017AE" w:rsidRDefault="0029772A">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气相色谱仪项目</w:t>
      </w:r>
      <w:r>
        <w:rPr>
          <w:rFonts w:asciiTheme="minorEastAsia" w:eastAsiaTheme="minorEastAsia" w:hAnsiTheme="minorEastAsia"/>
          <w:b/>
          <w:sz w:val="28"/>
          <w:szCs w:val="24"/>
          <w:u w:val="single"/>
        </w:rPr>
        <w:t xml:space="preserve"> </w:t>
      </w:r>
    </w:p>
    <w:p w:rsidR="00B017AE" w:rsidRDefault="00B017AE">
      <w:pPr>
        <w:autoSpaceDN w:val="0"/>
        <w:spacing w:beforeLines="50" w:before="156" w:afterLines="50" w:after="156" w:line="375" w:lineRule="atLeast"/>
        <w:rPr>
          <w:rFonts w:asciiTheme="minorEastAsia" w:eastAsiaTheme="minorEastAsia" w:hAnsiTheme="minorEastAsia"/>
          <w:b/>
          <w:sz w:val="28"/>
          <w:szCs w:val="24"/>
        </w:rPr>
      </w:pPr>
    </w:p>
    <w:p w:rsidR="00B017AE" w:rsidRDefault="0029772A">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怀柔本部</w:t>
      </w:r>
      <w:r>
        <w:rPr>
          <w:rFonts w:asciiTheme="minorEastAsia" w:eastAsiaTheme="minorEastAsia" w:hAnsiTheme="minorEastAsia"/>
          <w:b/>
          <w:sz w:val="28"/>
          <w:szCs w:val="24"/>
          <w:u w:val="single"/>
        </w:rPr>
        <w:t xml:space="preserve"> </w:t>
      </w:r>
    </w:p>
    <w:p w:rsidR="00B017AE" w:rsidRDefault="00B017AE">
      <w:pPr>
        <w:rPr>
          <w:rFonts w:asciiTheme="minorEastAsia" w:eastAsiaTheme="minorEastAsia" w:hAnsiTheme="minorEastAsia"/>
          <w:b/>
          <w:sz w:val="28"/>
          <w:szCs w:val="24"/>
        </w:rPr>
      </w:pPr>
    </w:p>
    <w:p w:rsidR="00B017AE" w:rsidRDefault="0029772A">
      <w:pPr>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三、项目期限：</w:t>
      </w:r>
      <w:r>
        <w:rPr>
          <w:rFonts w:asciiTheme="minorEastAsia" w:eastAsiaTheme="minorEastAsia" w:hAnsiTheme="minorEastAsia"/>
          <w:b/>
          <w:color w:val="FF0000"/>
          <w:sz w:val="28"/>
          <w:szCs w:val="24"/>
        </w:rPr>
        <w:t xml:space="preserve"> </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B017AE" w:rsidRDefault="00B017AE">
      <w:pPr>
        <w:rPr>
          <w:rFonts w:asciiTheme="minorEastAsia" w:eastAsiaTheme="minorEastAsia" w:hAnsiTheme="minorEastAsia"/>
          <w:b/>
          <w:sz w:val="28"/>
          <w:szCs w:val="24"/>
        </w:rPr>
      </w:pPr>
    </w:p>
    <w:p w:rsidR="00B017AE" w:rsidRDefault="0029772A">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r>
        <w:rPr>
          <w:rFonts w:asciiTheme="minorEastAsia" w:eastAsiaTheme="minorEastAsia" w:hAnsiTheme="minorEastAsia"/>
          <w:b/>
          <w:sz w:val="28"/>
          <w:szCs w:val="24"/>
        </w:rPr>
        <w:t xml:space="preserve"> </w:t>
      </w:r>
    </w:p>
    <w:tbl>
      <w:tblPr>
        <w:tblStyle w:val="aa"/>
        <w:tblW w:w="4998" w:type="pct"/>
        <w:tblLook w:val="04A0" w:firstRow="1" w:lastRow="0" w:firstColumn="1" w:lastColumn="0" w:noHBand="0" w:noVBand="1"/>
      </w:tblPr>
      <w:tblGrid>
        <w:gridCol w:w="1680"/>
        <w:gridCol w:w="2009"/>
        <w:gridCol w:w="4830"/>
      </w:tblGrid>
      <w:tr w:rsidR="00B017AE">
        <w:tc>
          <w:tcPr>
            <w:tcW w:w="986" w:type="pct"/>
            <w:vAlign w:val="center"/>
          </w:tcPr>
          <w:p w:rsidR="00B017AE" w:rsidRDefault="0029772A">
            <w:pPr>
              <w:spacing w:line="360" w:lineRule="auto"/>
              <w:jc w:val="center"/>
              <w:rPr>
                <w:rFonts w:ascii="宋体" w:hAnsi="宋体" w:cs="宋体"/>
                <w:sz w:val="22"/>
              </w:rPr>
            </w:pPr>
            <w:r>
              <w:rPr>
                <w:rFonts w:ascii="宋体" w:hAnsi="宋体" w:cs="宋体" w:hint="eastAsia"/>
                <w:sz w:val="22"/>
              </w:rPr>
              <w:t>主设备型号</w:t>
            </w:r>
          </w:p>
        </w:tc>
        <w:tc>
          <w:tcPr>
            <w:tcW w:w="4013" w:type="pct"/>
            <w:gridSpan w:val="2"/>
            <w:vAlign w:val="center"/>
          </w:tcPr>
          <w:p w:rsidR="00B017AE" w:rsidRDefault="0029772A">
            <w:pPr>
              <w:spacing w:line="360" w:lineRule="auto"/>
              <w:jc w:val="left"/>
              <w:rPr>
                <w:rFonts w:ascii="宋体" w:hAnsi="宋体" w:cs="宋体"/>
                <w:sz w:val="22"/>
              </w:rPr>
            </w:pPr>
            <w:r>
              <w:rPr>
                <w:rFonts w:ascii="宋体" w:hAnsi="宋体" w:cs="宋体" w:hint="eastAsia"/>
                <w:sz w:val="22"/>
              </w:rPr>
              <w:t>安捷伦</w:t>
            </w:r>
            <w:r>
              <w:rPr>
                <w:rFonts w:ascii="宋体" w:hAnsi="宋体"/>
                <w:b/>
                <w:color w:val="000000"/>
                <w:sz w:val="24"/>
              </w:rPr>
              <w:t>8860</w:t>
            </w:r>
          </w:p>
        </w:tc>
      </w:tr>
      <w:tr w:rsidR="00B017AE">
        <w:trPr>
          <w:trHeight w:val="1444"/>
        </w:trPr>
        <w:tc>
          <w:tcPr>
            <w:tcW w:w="986" w:type="pct"/>
            <w:vMerge w:val="restart"/>
            <w:vAlign w:val="center"/>
          </w:tcPr>
          <w:p w:rsidR="00B017AE" w:rsidRDefault="00B017AE">
            <w:pPr>
              <w:spacing w:line="360" w:lineRule="auto"/>
              <w:jc w:val="center"/>
              <w:rPr>
                <w:rFonts w:ascii="宋体" w:hAnsi="宋体" w:cs="宋体"/>
                <w:sz w:val="22"/>
              </w:rPr>
            </w:pPr>
          </w:p>
        </w:tc>
        <w:tc>
          <w:tcPr>
            <w:tcW w:w="1179" w:type="pct"/>
            <w:vAlign w:val="center"/>
          </w:tcPr>
          <w:p w:rsidR="00B017AE" w:rsidRDefault="0029772A">
            <w:pPr>
              <w:tabs>
                <w:tab w:val="left" w:pos="851"/>
              </w:tabs>
              <w:spacing w:line="360" w:lineRule="auto"/>
              <w:jc w:val="left"/>
              <w:rPr>
                <w:rFonts w:ascii="宋体" w:hAnsi="宋体" w:cs="宋体"/>
                <w:sz w:val="22"/>
              </w:rPr>
            </w:pPr>
            <w:proofErr w:type="gramStart"/>
            <w:r>
              <w:rPr>
                <w:rFonts w:hAnsi="宋体" w:cs="宋体" w:hint="eastAsia"/>
                <w:b/>
                <w:sz w:val="24"/>
              </w:rPr>
              <w:t>柱箱</w:t>
            </w:r>
            <w:proofErr w:type="gramEnd"/>
          </w:p>
        </w:tc>
        <w:tc>
          <w:tcPr>
            <w:tcW w:w="2834" w:type="pct"/>
            <w:vAlign w:val="center"/>
          </w:tcPr>
          <w:p w:rsidR="00B017AE" w:rsidRDefault="0029772A">
            <w:pPr>
              <w:tabs>
                <w:tab w:val="left" w:pos="851"/>
              </w:tabs>
              <w:spacing w:line="360" w:lineRule="auto"/>
              <w:jc w:val="left"/>
              <w:rPr>
                <w:sz w:val="24"/>
              </w:rPr>
            </w:pPr>
            <w:r>
              <w:rPr>
                <w:rFonts w:cs="宋体" w:hint="eastAsia"/>
                <w:sz w:val="24"/>
              </w:rPr>
              <w:t>温度分</w:t>
            </w:r>
            <w:r>
              <w:rPr>
                <w:rFonts w:cs="宋体" w:hint="eastAsia"/>
                <w:bCs/>
                <w:sz w:val="24"/>
              </w:rPr>
              <w:t>辨</w:t>
            </w:r>
            <w:r>
              <w:rPr>
                <w:rFonts w:cs="宋体" w:hint="eastAsia"/>
                <w:sz w:val="24"/>
              </w:rPr>
              <w:t>：</w:t>
            </w:r>
            <w:r>
              <w:rPr>
                <w:sz w:val="24"/>
              </w:rPr>
              <w:t>1˚C</w:t>
            </w:r>
            <w:r>
              <w:rPr>
                <w:rFonts w:cs="宋体" w:hint="eastAsia"/>
                <w:sz w:val="24"/>
              </w:rPr>
              <w:t>温度设定</w:t>
            </w:r>
          </w:p>
          <w:p w:rsidR="00B017AE" w:rsidRDefault="0029772A">
            <w:pPr>
              <w:tabs>
                <w:tab w:val="left" w:pos="851"/>
              </w:tabs>
              <w:spacing w:line="360" w:lineRule="auto"/>
              <w:jc w:val="left"/>
              <w:rPr>
                <w:sz w:val="24"/>
              </w:rPr>
            </w:pPr>
            <w:r>
              <w:rPr>
                <w:rFonts w:cs="宋体" w:hint="eastAsia"/>
                <w:sz w:val="24"/>
              </w:rPr>
              <w:t>温度稳定性：</w:t>
            </w:r>
            <w:r>
              <w:rPr>
                <w:sz w:val="24"/>
              </w:rPr>
              <w:t>&lt;0.01˚C</w:t>
            </w:r>
            <w:r>
              <w:rPr>
                <w:rFonts w:cs="宋体" w:hint="eastAsia"/>
                <w:sz w:val="24"/>
              </w:rPr>
              <w:t>每</w:t>
            </w:r>
            <w:r>
              <w:rPr>
                <w:sz w:val="24"/>
              </w:rPr>
              <w:t>1˚C</w:t>
            </w:r>
            <w:r>
              <w:rPr>
                <w:rFonts w:cs="宋体" w:hint="eastAsia"/>
                <w:sz w:val="24"/>
              </w:rPr>
              <w:t>环境变化</w:t>
            </w:r>
          </w:p>
          <w:p w:rsidR="00B017AE" w:rsidRDefault="0029772A">
            <w:pPr>
              <w:spacing w:line="360" w:lineRule="auto"/>
              <w:rPr>
                <w:sz w:val="24"/>
              </w:rPr>
            </w:pPr>
            <w:r>
              <w:rPr>
                <w:rFonts w:cs="宋体" w:hint="eastAsia"/>
                <w:sz w:val="24"/>
              </w:rPr>
              <w:t>温度范围：室温以上</w:t>
            </w:r>
            <w:r>
              <w:rPr>
                <w:sz w:val="24"/>
              </w:rPr>
              <w:t>8˚C~425˚C</w:t>
            </w:r>
          </w:p>
          <w:p w:rsidR="00B017AE" w:rsidRDefault="0029772A">
            <w:pPr>
              <w:spacing w:line="360" w:lineRule="auto"/>
              <w:rPr>
                <w:sz w:val="24"/>
              </w:rPr>
            </w:pPr>
            <w:r>
              <w:rPr>
                <w:rFonts w:cs="宋体" w:hint="eastAsia"/>
                <w:sz w:val="24"/>
              </w:rPr>
              <w:t>升温速度：</w:t>
            </w:r>
            <w:r>
              <w:rPr>
                <w:sz w:val="24"/>
              </w:rPr>
              <w:t>0.1˚C/</w:t>
            </w:r>
            <w:r>
              <w:rPr>
                <w:rFonts w:cs="宋体" w:hint="eastAsia"/>
                <w:sz w:val="24"/>
              </w:rPr>
              <w:t>分钟</w:t>
            </w:r>
            <w:r>
              <w:rPr>
                <w:sz w:val="24"/>
              </w:rPr>
              <w:t>~75˚C/</w:t>
            </w:r>
            <w:r>
              <w:rPr>
                <w:rFonts w:cs="宋体" w:hint="eastAsia"/>
                <w:sz w:val="24"/>
              </w:rPr>
              <w:t>分钟</w:t>
            </w:r>
          </w:p>
          <w:p w:rsidR="00B017AE" w:rsidRDefault="0029772A">
            <w:pPr>
              <w:spacing w:line="360" w:lineRule="auto"/>
              <w:rPr>
                <w:sz w:val="24"/>
              </w:rPr>
            </w:pPr>
            <w:r>
              <w:rPr>
                <w:rFonts w:cs="宋体" w:hint="eastAsia"/>
                <w:sz w:val="24"/>
              </w:rPr>
              <w:t>程序升温：</w:t>
            </w:r>
            <w:r>
              <w:rPr>
                <w:sz w:val="24"/>
              </w:rPr>
              <w:t>20</w:t>
            </w:r>
            <w:r>
              <w:rPr>
                <w:rFonts w:cs="宋体" w:hint="eastAsia"/>
                <w:sz w:val="24"/>
              </w:rPr>
              <w:t>阶</w:t>
            </w:r>
          </w:p>
          <w:p w:rsidR="00B017AE" w:rsidRDefault="0029772A">
            <w:pPr>
              <w:spacing w:line="360" w:lineRule="auto"/>
              <w:rPr>
                <w:color w:val="000000"/>
                <w:sz w:val="24"/>
              </w:rPr>
            </w:pPr>
            <w:r>
              <w:rPr>
                <w:rFonts w:cs="宋体" w:hint="eastAsia"/>
                <w:color w:val="000000"/>
                <w:sz w:val="24"/>
              </w:rPr>
              <w:t>降温速率：从</w:t>
            </w:r>
            <w:r>
              <w:rPr>
                <w:color w:val="000000"/>
                <w:sz w:val="24"/>
              </w:rPr>
              <w:t>400˚C</w:t>
            </w:r>
            <w:r>
              <w:rPr>
                <w:rFonts w:cs="宋体" w:hint="eastAsia"/>
                <w:color w:val="000000"/>
                <w:sz w:val="24"/>
              </w:rPr>
              <w:t>降至</w:t>
            </w:r>
            <w:r>
              <w:rPr>
                <w:color w:val="000000"/>
                <w:sz w:val="24"/>
              </w:rPr>
              <w:t>50˚C</w:t>
            </w:r>
            <w:r>
              <w:rPr>
                <w:rFonts w:cs="宋体" w:hint="eastAsia"/>
                <w:color w:val="000000"/>
                <w:sz w:val="24"/>
              </w:rPr>
              <w:t>最快可达</w:t>
            </w:r>
            <w:r>
              <w:rPr>
                <w:color w:val="000000"/>
                <w:sz w:val="24"/>
              </w:rPr>
              <w:t>210</w:t>
            </w:r>
            <w:r>
              <w:rPr>
                <w:rFonts w:cs="宋体" w:hint="eastAsia"/>
                <w:color w:val="000000"/>
                <w:sz w:val="24"/>
              </w:rPr>
              <w:t>秒</w:t>
            </w:r>
            <w:r>
              <w:rPr>
                <w:color w:val="000000"/>
                <w:sz w:val="24"/>
              </w:rPr>
              <w:t>(22℃</w:t>
            </w:r>
            <w:r>
              <w:rPr>
                <w:rFonts w:cs="宋体" w:hint="eastAsia"/>
                <w:color w:val="000000"/>
                <w:sz w:val="24"/>
              </w:rPr>
              <w:t>室温下</w:t>
            </w:r>
            <w:r>
              <w:rPr>
                <w:color w:val="000000"/>
                <w:sz w:val="24"/>
              </w:rPr>
              <w:t>)</w:t>
            </w:r>
          </w:p>
          <w:p w:rsidR="00B017AE" w:rsidRDefault="0029772A">
            <w:pPr>
              <w:spacing w:line="360" w:lineRule="auto"/>
              <w:rPr>
                <w:rFonts w:ascii="宋体" w:hAnsi="宋体" w:cs="宋体"/>
                <w:sz w:val="22"/>
              </w:rPr>
            </w:pPr>
            <w:r>
              <w:rPr>
                <w:rFonts w:cs="宋体" w:hint="eastAsia"/>
                <w:sz w:val="24"/>
              </w:rPr>
              <w:lastRenderedPageBreak/>
              <w:t>温度波动：环境温度变化</w:t>
            </w:r>
            <w:r>
              <w:rPr>
                <w:sz w:val="24"/>
              </w:rPr>
              <w:t>1</w:t>
            </w:r>
            <w:r>
              <w:rPr>
                <w:rFonts w:ascii="宋体" w:hAnsi="宋体" w:cs="宋体" w:hint="eastAsia"/>
                <w:sz w:val="24"/>
              </w:rPr>
              <w:t>℃</w:t>
            </w:r>
            <w:r>
              <w:rPr>
                <w:rFonts w:cs="宋体" w:hint="eastAsia"/>
                <w:sz w:val="24"/>
              </w:rPr>
              <w:t>，</w:t>
            </w:r>
            <w:proofErr w:type="gramStart"/>
            <w:r>
              <w:rPr>
                <w:rFonts w:cs="宋体" w:hint="eastAsia"/>
                <w:sz w:val="24"/>
              </w:rPr>
              <w:t>柱温箱</w:t>
            </w:r>
            <w:proofErr w:type="gramEnd"/>
            <w:r>
              <w:rPr>
                <w:rFonts w:cs="宋体" w:hint="eastAsia"/>
                <w:sz w:val="24"/>
              </w:rPr>
              <w:t>温度变化</w:t>
            </w:r>
            <w:r>
              <w:rPr>
                <w:sz w:val="24"/>
              </w:rPr>
              <w:t>&lt; 0.01</w:t>
            </w:r>
            <w:r>
              <w:rPr>
                <w:rFonts w:ascii="宋体" w:hAnsi="宋体" w:cs="宋体" w:hint="eastAsia"/>
                <w:sz w:val="24"/>
              </w:rPr>
              <w:t>℃</w:t>
            </w:r>
          </w:p>
        </w:tc>
      </w:tr>
      <w:tr w:rsidR="00B017AE">
        <w:trPr>
          <w:trHeight w:val="1444"/>
        </w:trPr>
        <w:tc>
          <w:tcPr>
            <w:tcW w:w="986" w:type="pct"/>
            <w:vMerge/>
            <w:vAlign w:val="center"/>
          </w:tcPr>
          <w:p w:rsidR="00B017AE" w:rsidRDefault="00B017AE">
            <w:pPr>
              <w:spacing w:line="360" w:lineRule="auto"/>
              <w:jc w:val="center"/>
              <w:rPr>
                <w:rFonts w:ascii="宋体" w:hAnsi="宋体" w:cs="宋体"/>
                <w:sz w:val="22"/>
              </w:rPr>
            </w:pPr>
          </w:p>
        </w:tc>
        <w:tc>
          <w:tcPr>
            <w:tcW w:w="1179" w:type="pct"/>
            <w:vAlign w:val="center"/>
          </w:tcPr>
          <w:p w:rsidR="00B017AE" w:rsidRDefault="0029772A">
            <w:pPr>
              <w:tabs>
                <w:tab w:val="left" w:pos="851"/>
              </w:tabs>
              <w:spacing w:line="360" w:lineRule="auto"/>
              <w:jc w:val="left"/>
              <w:rPr>
                <w:rFonts w:hAnsi="宋体" w:cs="宋体"/>
                <w:b/>
                <w:sz w:val="24"/>
              </w:rPr>
            </w:pPr>
            <w:r>
              <w:rPr>
                <w:rFonts w:hAnsi="宋体" w:cs="宋体" w:hint="eastAsia"/>
                <w:b/>
                <w:sz w:val="24"/>
              </w:rPr>
              <w:t>毛细柱分流</w:t>
            </w:r>
            <w:r>
              <w:rPr>
                <w:b/>
                <w:sz w:val="24"/>
              </w:rPr>
              <w:t>/</w:t>
            </w:r>
            <w:r>
              <w:rPr>
                <w:rFonts w:hAnsi="宋体" w:cs="宋体" w:hint="eastAsia"/>
                <w:b/>
                <w:sz w:val="24"/>
              </w:rPr>
              <w:t>无分流进样口（带电子气路控制）</w:t>
            </w:r>
          </w:p>
        </w:tc>
        <w:tc>
          <w:tcPr>
            <w:tcW w:w="2834" w:type="pct"/>
            <w:vAlign w:val="center"/>
          </w:tcPr>
          <w:p w:rsidR="00B017AE" w:rsidRDefault="0029772A">
            <w:pPr>
              <w:tabs>
                <w:tab w:val="left" w:pos="851"/>
              </w:tabs>
              <w:spacing w:line="360" w:lineRule="auto"/>
              <w:jc w:val="left"/>
              <w:rPr>
                <w:sz w:val="24"/>
              </w:rPr>
            </w:pPr>
            <w:r>
              <w:rPr>
                <w:rFonts w:hAnsi="宋体" w:cs="宋体" w:hint="eastAsia"/>
                <w:sz w:val="24"/>
              </w:rPr>
              <w:t>电子参数设定压力，流速和分流比</w:t>
            </w:r>
          </w:p>
          <w:p w:rsidR="00B017AE" w:rsidRDefault="0029772A">
            <w:pPr>
              <w:spacing w:line="360" w:lineRule="auto"/>
              <w:jc w:val="left"/>
              <w:rPr>
                <w:sz w:val="24"/>
              </w:rPr>
            </w:pPr>
            <w:r>
              <w:rPr>
                <w:rFonts w:hAnsi="宋体" w:cs="宋体" w:hint="eastAsia"/>
                <w:sz w:val="24"/>
              </w:rPr>
              <w:t>流量范围：流量设定范围：</w:t>
            </w:r>
            <w:r>
              <w:rPr>
                <w:sz w:val="24"/>
              </w:rPr>
              <w:t>0~500ml/min</w:t>
            </w:r>
            <w:r>
              <w:rPr>
                <w:rFonts w:hAnsi="宋体" w:cs="宋体" w:hint="eastAsia"/>
                <w:sz w:val="24"/>
              </w:rPr>
              <w:t>（以</w:t>
            </w:r>
            <w:r>
              <w:rPr>
                <w:sz w:val="24"/>
              </w:rPr>
              <w:t>N</w:t>
            </w:r>
            <w:r>
              <w:rPr>
                <w:sz w:val="24"/>
                <w:vertAlign w:val="subscript"/>
              </w:rPr>
              <w:t>2</w:t>
            </w:r>
            <w:r>
              <w:rPr>
                <w:rFonts w:hAnsi="宋体" w:cs="宋体" w:hint="eastAsia"/>
                <w:sz w:val="24"/>
              </w:rPr>
              <w:t>为载气时）</w:t>
            </w:r>
            <w:r>
              <w:rPr>
                <w:rFonts w:hint="eastAsia"/>
                <w:sz w:val="24"/>
              </w:rPr>
              <w:t>，</w:t>
            </w:r>
            <w:r>
              <w:rPr>
                <w:sz w:val="24"/>
              </w:rPr>
              <w:t>0~1250ml/min</w:t>
            </w:r>
            <w:r>
              <w:rPr>
                <w:rFonts w:hAnsi="宋体" w:cs="宋体" w:hint="eastAsia"/>
                <w:sz w:val="24"/>
              </w:rPr>
              <w:t>（以</w:t>
            </w:r>
            <w:r>
              <w:rPr>
                <w:sz w:val="24"/>
              </w:rPr>
              <w:t>H</w:t>
            </w:r>
            <w:r>
              <w:rPr>
                <w:sz w:val="24"/>
                <w:vertAlign w:val="subscript"/>
              </w:rPr>
              <w:t>2</w:t>
            </w:r>
            <w:r>
              <w:rPr>
                <w:rFonts w:hAnsi="宋体" w:cs="宋体" w:hint="eastAsia"/>
                <w:sz w:val="24"/>
              </w:rPr>
              <w:t>，</w:t>
            </w:r>
            <w:r>
              <w:rPr>
                <w:sz w:val="24"/>
              </w:rPr>
              <w:t>He</w:t>
            </w:r>
            <w:r>
              <w:rPr>
                <w:rFonts w:hAnsi="宋体" w:cs="宋体" w:hint="eastAsia"/>
                <w:sz w:val="24"/>
              </w:rPr>
              <w:t>为载气时）</w:t>
            </w:r>
          </w:p>
          <w:p w:rsidR="00B017AE" w:rsidRDefault="0029772A">
            <w:pPr>
              <w:spacing w:line="360" w:lineRule="auto"/>
              <w:jc w:val="left"/>
              <w:rPr>
                <w:sz w:val="24"/>
              </w:rPr>
            </w:pPr>
            <w:r>
              <w:rPr>
                <w:rFonts w:hAnsi="宋体" w:cs="宋体" w:hint="eastAsia"/>
                <w:sz w:val="24"/>
              </w:rPr>
              <w:t>压力范围：最大可达</w:t>
            </w:r>
            <w:r>
              <w:rPr>
                <w:rFonts w:hAnsi="宋体"/>
                <w:sz w:val="24"/>
              </w:rPr>
              <w:t>100 psi</w:t>
            </w:r>
          </w:p>
          <w:p w:rsidR="00B017AE" w:rsidRDefault="0029772A">
            <w:pPr>
              <w:tabs>
                <w:tab w:val="left" w:pos="851"/>
              </w:tabs>
              <w:spacing w:line="360" w:lineRule="auto"/>
              <w:jc w:val="left"/>
              <w:rPr>
                <w:rFonts w:hAnsi="宋体" w:cs="宋体"/>
                <w:sz w:val="24"/>
              </w:rPr>
            </w:pPr>
            <w:r>
              <w:rPr>
                <w:rFonts w:hAnsi="宋体" w:cs="宋体" w:hint="eastAsia"/>
                <w:sz w:val="24"/>
              </w:rPr>
              <w:t>数字式</w:t>
            </w:r>
            <w:r>
              <w:rPr>
                <w:rFonts w:hAnsi="宋体"/>
                <w:sz w:val="24"/>
              </w:rPr>
              <w:t>EPC</w:t>
            </w:r>
            <w:r>
              <w:rPr>
                <w:rFonts w:hAnsi="宋体" w:cs="宋体" w:hint="eastAsia"/>
                <w:sz w:val="24"/>
              </w:rPr>
              <w:t>电子气</w:t>
            </w:r>
            <w:proofErr w:type="gramStart"/>
            <w:r>
              <w:rPr>
                <w:rFonts w:hAnsi="宋体" w:cs="宋体" w:hint="eastAsia"/>
                <w:sz w:val="24"/>
              </w:rPr>
              <w:t>路控制</w:t>
            </w:r>
            <w:proofErr w:type="gramEnd"/>
            <w:r>
              <w:rPr>
                <w:rFonts w:hAnsi="宋体" w:cs="宋体" w:hint="eastAsia"/>
                <w:sz w:val="24"/>
              </w:rPr>
              <w:t>保证气体流量精度</w:t>
            </w:r>
          </w:p>
          <w:p w:rsidR="00B017AE" w:rsidRDefault="00B017AE">
            <w:pPr>
              <w:spacing w:line="360" w:lineRule="auto"/>
              <w:rPr>
                <w:rFonts w:cs="宋体"/>
                <w:sz w:val="24"/>
              </w:rPr>
            </w:pPr>
          </w:p>
        </w:tc>
      </w:tr>
      <w:tr w:rsidR="00B017AE">
        <w:trPr>
          <w:trHeight w:val="1444"/>
        </w:trPr>
        <w:tc>
          <w:tcPr>
            <w:tcW w:w="986" w:type="pct"/>
            <w:vMerge/>
            <w:vAlign w:val="center"/>
          </w:tcPr>
          <w:p w:rsidR="00B017AE" w:rsidRDefault="00B017AE">
            <w:pPr>
              <w:spacing w:line="360" w:lineRule="auto"/>
              <w:jc w:val="center"/>
              <w:rPr>
                <w:rFonts w:ascii="宋体" w:hAnsi="宋体" w:cs="宋体"/>
                <w:sz w:val="22"/>
              </w:rPr>
            </w:pPr>
          </w:p>
        </w:tc>
        <w:tc>
          <w:tcPr>
            <w:tcW w:w="1179" w:type="pct"/>
            <w:vAlign w:val="center"/>
          </w:tcPr>
          <w:p w:rsidR="00B017AE" w:rsidRDefault="0029772A">
            <w:pPr>
              <w:tabs>
                <w:tab w:val="left" w:pos="851"/>
              </w:tabs>
              <w:spacing w:line="360" w:lineRule="auto"/>
              <w:jc w:val="left"/>
              <w:rPr>
                <w:rFonts w:hAnsi="宋体" w:cs="宋体"/>
                <w:b/>
                <w:sz w:val="24"/>
              </w:rPr>
            </w:pPr>
            <w:r>
              <w:rPr>
                <w:rFonts w:hAnsi="宋体" w:cs="宋体" w:hint="eastAsia"/>
                <w:b/>
                <w:sz w:val="24"/>
              </w:rPr>
              <w:t>电子压力控制</w:t>
            </w:r>
          </w:p>
        </w:tc>
        <w:tc>
          <w:tcPr>
            <w:tcW w:w="2834" w:type="pct"/>
            <w:vAlign w:val="center"/>
          </w:tcPr>
          <w:p w:rsidR="00B017AE" w:rsidRDefault="0029772A">
            <w:pPr>
              <w:spacing w:line="360" w:lineRule="auto"/>
              <w:jc w:val="left"/>
              <w:rPr>
                <w:sz w:val="24"/>
              </w:rPr>
            </w:pPr>
            <w:r>
              <w:rPr>
                <w:rFonts w:hAnsi="宋体" w:cs="宋体" w:hint="eastAsia"/>
                <w:sz w:val="24"/>
              </w:rPr>
              <w:t>自动海拔高度压力及室温补偿</w:t>
            </w:r>
            <w:r>
              <w:rPr>
                <w:sz w:val="24"/>
              </w:rPr>
              <w:t>;</w:t>
            </w:r>
          </w:p>
          <w:p w:rsidR="00B017AE" w:rsidRDefault="0029772A">
            <w:pPr>
              <w:spacing w:line="360" w:lineRule="auto"/>
              <w:jc w:val="left"/>
              <w:rPr>
                <w:rFonts w:hAnsi="宋体"/>
                <w:sz w:val="24"/>
              </w:rPr>
            </w:pPr>
            <w:r>
              <w:rPr>
                <w:rFonts w:hAnsi="宋体" w:cs="宋体" w:hint="eastAsia"/>
                <w:sz w:val="24"/>
              </w:rPr>
              <w:t>全电子压力</w:t>
            </w:r>
            <w:r>
              <w:rPr>
                <w:sz w:val="24"/>
              </w:rPr>
              <w:t>/</w:t>
            </w:r>
            <w:r>
              <w:rPr>
                <w:rFonts w:hAnsi="宋体" w:cs="宋体" w:hint="eastAsia"/>
                <w:sz w:val="24"/>
              </w:rPr>
              <w:t>流量控制的高性能气相色谱仪，控制精度：</w:t>
            </w:r>
            <w:r>
              <w:rPr>
                <w:sz w:val="24"/>
              </w:rPr>
              <w:t xml:space="preserve">0.01psi, </w:t>
            </w:r>
          </w:p>
          <w:p w:rsidR="00B017AE" w:rsidRDefault="0029772A">
            <w:pPr>
              <w:spacing w:line="360" w:lineRule="auto"/>
              <w:jc w:val="left"/>
              <w:rPr>
                <w:rFonts w:hAnsi="宋体" w:cs="宋体"/>
                <w:sz w:val="24"/>
              </w:rPr>
            </w:pPr>
            <w:r>
              <w:rPr>
                <w:rFonts w:hAnsi="宋体" w:cs="宋体" w:hint="eastAsia"/>
                <w:sz w:val="24"/>
              </w:rPr>
              <w:t>具有恒流，恒压，程序增加流速，程序升压及压力脉冲等操作模式的电子气路控制</w:t>
            </w:r>
          </w:p>
          <w:p w:rsidR="00B017AE" w:rsidRDefault="00B017AE">
            <w:pPr>
              <w:spacing w:line="360" w:lineRule="auto"/>
              <w:rPr>
                <w:rFonts w:cs="宋体"/>
                <w:sz w:val="24"/>
              </w:rPr>
            </w:pPr>
          </w:p>
        </w:tc>
      </w:tr>
      <w:tr w:rsidR="00B017AE">
        <w:trPr>
          <w:trHeight w:val="684"/>
        </w:trPr>
        <w:tc>
          <w:tcPr>
            <w:tcW w:w="986" w:type="pct"/>
            <w:vMerge/>
            <w:vAlign w:val="center"/>
          </w:tcPr>
          <w:p w:rsidR="00B017AE" w:rsidRDefault="00B017AE">
            <w:pPr>
              <w:spacing w:line="360" w:lineRule="auto"/>
              <w:jc w:val="center"/>
              <w:rPr>
                <w:rFonts w:ascii="宋体" w:hAnsi="宋体" w:cs="宋体"/>
                <w:sz w:val="22"/>
              </w:rPr>
            </w:pPr>
          </w:p>
        </w:tc>
        <w:tc>
          <w:tcPr>
            <w:tcW w:w="1179" w:type="pct"/>
            <w:vAlign w:val="center"/>
          </w:tcPr>
          <w:p w:rsidR="00B017AE" w:rsidRDefault="0029772A">
            <w:pPr>
              <w:spacing w:line="360" w:lineRule="auto"/>
              <w:rPr>
                <w:b/>
                <w:sz w:val="24"/>
              </w:rPr>
            </w:pPr>
            <w:r>
              <w:rPr>
                <w:rFonts w:cs="宋体" w:hint="eastAsia"/>
                <w:b/>
                <w:sz w:val="24"/>
              </w:rPr>
              <w:t>氢火焰检测器（</w:t>
            </w:r>
            <w:r>
              <w:rPr>
                <w:b/>
                <w:sz w:val="24"/>
              </w:rPr>
              <w:t>FID</w:t>
            </w:r>
            <w:r>
              <w:rPr>
                <w:rFonts w:cs="宋体" w:hint="eastAsia"/>
                <w:b/>
                <w:sz w:val="24"/>
              </w:rPr>
              <w:t>带</w:t>
            </w:r>
            <w:r>
              <w:rPr>
                <w:b/>
                <w:sz w:val="24"/>
              </w:rPr>
              <w:t>EPC</w:t>
            </w:r>
            <w:r>
              <w:rPr>
                <w:rFonts w:cs="宋体" w:hint="eastAsia"/>
                <w:b/>
                <w:sz w:val="24"/>
              </w:rPr>
              <w:t>控制）</w:t>
            </w:r>
          </w:p>
          <w:p w:rsidR="00B017AE" w:rsidRDefault="00B017AE">
            <w:pPr>
              <w:tabs>
                <w:tab w:val="left" w:pos="851"/>
              </w:tabs>
              <w:spacing w:line="360" w:lineRule="auto"/>
              <w:jc w:val="left"/>
              <w:rPr>
                <w:rFonts w:hAnsi="宋体" w:cs="宋体"/>
                <w:b/>
                <w:sz w:val="24"/>
              </w:rPr>
            </w:pPr>
          </w:p>
        </w:tc>
        <w:tc>
          <w:tcPr>
            <w:tcW w:w="2834" w:type="pct"/>
            <w:vAlign w:val="center"/>
          </w:tcPr>
          <w:p w:rsidR="00B017AE" w:rsidRDefault="0029772A">
            <w:pPr>
              <w:spacing w:line="360" w:lineRule="auto"/>
              <w:rPr>
                <w:bCs/>
                <w:iCs/>
                <w:sz w:val="24"/>
              </w:rPr>
            </w:pPr>
            <w:r>
              <w:rPr>
                <w:rFonts w:cs="宋体" w:hint="eastAsia"/>
                <w:bCs/>
                <w:iCs/>
                <w:sz w:val="24"/>
              </w:rPr>
              <w:t>最低检测限（对十三烷）：</w:t>
            </w:r>
            <w:r>
              <w:rPr>
                <w:bCs/>
                <w:iCs/>
                <w:sz w:val="24"/>
              </w:rPr>
              <w:t xml:space="preserve">&lt;3 </w:t>
            </w:r>
            <w:proofErr w:type="spellStart"/>
            <w:r>
              <w:rPr>
                <w:bCs/>
                <w:iCs/>
                <w:sz w:val="24"/>
              </w:rPr>
              <w:t>pg</w:t>
            </w:r>
            <w:proofErr w:type="spellEnd"/>
            <w:r>
              <w:rPr>
                <w:bCs/>
                <w:iCs/>
                <w:sz w:val="24"/>
              </w:rPr>
              <w:t xml:space="preserve"> C/s</w:t>
            </w:r>
            <w:r>
              <w:rPr>
                <w:rFonts w:cs="宋体" w:hint="eastAsia"/>
                <w:bCs/>
                <w:iCs/>
                <w:sz w:val="24"/>
              </w:rPr>
              <w:t>。</w:t>
            </w:r>
          </w:p>
          <w:p w:rsidR="00B017AE" w:rsidRDefault="0029772A">
            <w:pPr>
              <w:spacing w:line="360" w:lineRule="auto"/>
              <w:rPr>
                <w:bCs/>
                <w:iCs/>
                <w:sz w:val="24"/>
              </w:rPr>
            </w:pPr>
            <w:r>
              <w:rPr>
                <w:rFonts w:cs="宋体" w:hint="eastAsia"/>
                <w:bCs/>
                <w:iCs/>
                <w:sz w:val="24"/>
              </w:rPr>
              <w:t>线性动态范围：</w:t>
            </w:r>
            <w:r>
              <w:rPr>
                <w:bCs/>
                <w:iCs/>
                <w:sz w:val="24"/>
              </w:rPr>
              <w:t>&gt;10</w:t>
            </w:r>
            <w:r>
              <w:rPr>
                <w:bCs/>
                <w:iCs/>
                <w:sz w:val="24"/>
                <w:vertAlign w:val="superscript"/>
              </w:rPr>
              <w:t>7</w:t>
            </w:r>
            <w:r>
              <w:rPr>
                <w:rFonts w:cs="宋体" w:hint="eastAsia"/>
                <w:bCs/>
                <w:iCs/>
                <w:sz w:val="24"/>
              </w:rPr>
              <w:t>（</w:t>
            </w:r>
            <w:r>
              <w:rPr>
                <w:bCs/>
                <w:iCs/>
                <w:sz w:val="24"/>
              </w:rPr>
              <w:t>±10%</w:t>
            </w:r>
            <w:r>
              <w:rPr>
                <w:rFonts w:cs="宋体" w:hint="eastAsia"/>
                <w:bCs/>
                <w:iCs/>
                <w:sz w:val="24"/>
              </w:rPr>
              <w:t>）。能在一次进样中可以对检测器的整个浓度范围（</w:t>
            </w:r>
            <w:r>
              <w:rPr>
                <w:bCs/>
                <w:iCs/>
                <w:sz w:val="24"/>
              </w:rPr>
              <w:t>10</w:t>
            </w:r>
            <w:r>
              <w:rPr>
                <w:bCs/>
                <w:iCs/>
                <w:sz w:val="24"/>
                <w:vertAlign w:val="superscript"/>
              </w:rPr>
              <w:t>7</w:t>
            </w:r>
            <w:r>
              <w:rPr>
                <w:rFonts w:cs="宋体" w:hint="eastAsia"/>
                <w:bCs/>
                <w:iCs/>
                <w:sz w:val="24"/>
              </w:rPr>
              <w:t>）的</w:t>
            </w:r>
            <w:proofErr w:type="gramStart"/>
            <w:r>
              <w:rPr>
                <w:rFonts w:cs="宋体" w:hint="eastAsia"/>
                <w:bCs/>
                <w:iCs/>
                <w:sz w:val="24"/>
              </w:rPr>
              <w:t>峰实现</w:t>
            </w:r>
            <w:proofErr w:type="gramEnd"/>
            <w:r>
              <w:rPr>
                <w:rFonts w:cs="宋体" w:hint="eastAsia"/>
                <w:bCs/>
                <w:iCs/>
                <w:sz w:val="24"/>
              </w:rPr>
              <w:t>定量分析。</w:t>
            </w:r>
          </w:p>
          <w:p w:rsidR="00B017AE" w:rsidRDefault="0029772A">
            <w:pPr>
              <w:spacing w:line="360" w:lineRule="auto"/>
              <w:rPr>
                <w:bCs/>
                <w:iCs/>
                <w:sz w:val="24"/>
              </w:rPr>
            </w:pPr>
            <w:r>
              <w:rPr>
                <w:rFonts w:cs="宋体" w:hint="eastAsia"/>
                <w:bCs/>
                <w:iCs/>
                <w:sz w:val="24"/>
              </w:rPr>
              <w:t>数据采集速率：</w:t>
            </w:r>
            <w:r>
              <w:rPr>
                <w:rFonts w:ascii="宋体" w:hAnsi="宋体" w:cs="宋体" w:hint="eastAsia"/>
                <w:bCs/>
                <w:iCs/>
                <w:sz w:val="24"/>
              </w:rPr>
              <w:t>≥</w:t>
            </w:r>
            <w:r>
              <w:rPr>
                <w:bCs/>
                <w:iCs/>
                <w:sz w:val="24"/>
              </w:rPr>
              <w:t>500 Hz</w:t>
            </w:r>
            <w:r>
              <w:rPr>
                <w:rFonts w:cs="宋体" w:hint="eastAsia"/>
                <w:bCs/>
                <w:iCs/>
                <w:sz w:val="24"/>
              </w:rPr>
              <w:t>。</w:t>
            </w:r>
          </w:p>
          <w:p w:rsidR="00B017AE" w:rsidRDefault="0029772A">
            <w:pPr>
              <w:spacing w:line="360" w:lineRule="auto"/>
              <w:rPr>
                <w:bCs/>
                <w:iCs/>
                <w:sz w:val="24"/>
              </w:rPr>
            </w:pPr>
            <w:r>
              <w:rPr>
                <w:rFonts w:cs="宋体" w:hint="eastAsia"/>
                <w:bCs/>
                <w:iCs/>
                <w:sz w:val="24"/>
              </w:rPr>
              <w:t>灭火自动检测和自动再点火。</w:t>
            </w:r>
          </w:p>
          <w:p w:rsidR="00B017AE" w:rsidRDefault="0029772A">
            <w:pPr>
              <w:spacing w:line="360" w:lineRule="auto"/>
              <w:rPr>
                <w:rFonts w:cs="宋体"/>
                <w:sz w:val="24"/>
              </w:rPr>
            </w:pPr>
            <w:r>
              <w:rPr>
                <w:rFonts w:cs="宋体" w:hint="eastAsia"/>
                <w:bCs/>
                <w:iCs/>
                <w:sz w:val="24"/>
              </w:rPr>
              <w:t>最高使用温度：</w:t>
            </w:r>
            <w:r>
              <w:rPr>
                <w:bCs/>
                <w:iCs/>
                <w:sz w:val="24"/>
              </w:rPr>
              <w:t>425°C</w:t>
            </w:r>
            <w:r>
              <w:rPr>
                <w:rFonts w:cs="宋体" w:hint="eastAsia"/>
                <w:bCs/>
                <w:iCs/>
                <w:sz w:val="24"/>
              </w:rPr>
              <w:t>。</w:t>
            </w:r>
          </w:p>
        </w:tc>
      </w:tr>
      <w:tr w:rsidR="00B017AE">
        <w:trPr>
          <w:trHeight w:val="1619"/>
        </w:trPr>
        <w:tc>
          <w:tcPr>
            <w:tcW w:w="986" w:type="pct"/>
            <w:vMerge/>
            <w:vAlign w:val="center"/>
          </w:tcPr>
          <w:p w:rsidR="00B017AE" w:rsidRDefault="00B017AE">
            <w:pPr>
              <w:spacing w:line="360" w:lineRule="auto"/>
              <w:jc w:val="center"/>
              <w:rPr>
                <w:rFonts w:ascii="宋体" w:hAnsi="宋体" w:cs="宋体"/>
                <w:sz w:val="22"/>
              </w:rPr>
            </w:pPr>
          </w:p>
        </w:tc>
        <w:tc>
          <w:tcPr>
            <w:tcW w:w="1179" w:type="pct"/>
            <w:vAlign w:val="center"/>
          </w:tcPr>
          <w:p w:rsidR="00B017AE" w:rsidRDefault="0029772A">
            <w:pPr>
              <w:spacing w:line="360" w:lineRule="auto"/>
              <w:jc w:val="left"/>
              <w:rPr>
                <w:rFonts w:ascii="宋体" w:hAnsi="宋体" w:cs="宋体"/>
                <w:sz w:val="22"/>
                <w:szCs w:val="22"/>
              </w:rPr>
            </w:pPr>
            <w:r>
              <w:rPr>
                <w:rFonts w:cs="宋体" w:hint="eastAsia"/>
                <w:b/>
                <w:sz w:val="24"/>
              </w:rPr>
              <w:t>自动进样器</w:t>
            </w:r>
          </w:p>
        </w:tc>
        <w:tc>
          <w:tcPr>
            <w:tcW w:w="2834" w:type="pct"/>
            <w:vAlign w:val="center"/>
          </w:tcPr>
          <w:p w:rsidR="00B017AE" w:rsidRDefault="0029772A">
            <w:pPr>
              <w:pStyle w:val="a8"/>
              <w:tabs>
                <w:tab w:val="left" w:pos="4695"/>
              </w:tabs>
              <w:spacing w:before="0" w:beforeAutospacing="0" w:after="0" w:afterAutospacing="0" w:line="360" w:lineRule="auto"/>
              <w:jc w:val="both"/>
              <w:rPr>
                <w:rFonts w:ascii="Times New Roman" w:hAnsi="Times New Roman"/>
                <w:bCs/>
                <w:iCs/>
                <w:kern w:val="2"/>
              </w:rPr>
            </w:pPr>
            <w:r>
              <w:rPr>
                <w:rFonts w:ascii="Times New Roman" w:hAnsi="Times New Roman" w:hint="eastAsia"/>
                <w:bCs/>
                <w:iCs/>
                <w:kern w:val="2"/>
              </w:rPr>
              <w:t>位数：≥</w:t>
            </w:r>
            <w:r>
              <w:rPr>
                <w:rFonts w:ascii="Times New Roman" w:hAnsi="Times New Roman" w:hint="eastAsia"/>
                <w:bCs/>
                <w:iCs/>
                <w:kern w:val="2"/>
              </w:rPr>
              <w:t>1</w:t>
            </w:r>
            <w:r>
              <w:rPr>
                <w:rFonts w:ascii="Times New Roman" w:hAnsi="Times New Roman"/>
                <w:bCs/>
                <w:iCs/>
                <w:kern w:val="2"/>
              </w:rPr>
              <w:t>65</w:t>
            </w:r>
            <w:r>
              <w:rPr>
                <w:rFonts w:ascii="Times New Roman" w:hAnsi="Times New Roman" w:hint="eastAsia"/>
                <w:bCs/>
                <w:iCs/>
                <w:kern w:val="2"/>
              </w:rPr>
              <w:t>位；</w:t>
            </w:r>
          </w:p>
          <w:p w:rsidR="00B017AE" w:rsidRDefault="0029772A">
            <w:pPr>
              <w:pStyle w:val="a8"/>
              <w:tabs>
                <w:tab w:val="left" w:pos="4695"/>
              </w:tabs>
              <w:spacing w:before="0" w:beforeAutospacing="0" w:after="0" w:afterAutospacing="0" w:line="360" w:lineRule="auto"/>
              <w:jc w:val="both"/>
              <w:rPr>
                <w:rFonts w:ascii="Times New Roman" w:hAnsi="Times New Roman"/>
                <w:bCs/>
                <w:iCs/>
                <w:kern w:val="2"/>
              </w:rPr>
            </w:pPr>
            <w:proofErr w:type="gramStart"/>
            <w:r>
              <w:rPr>
                <w:rFonts w:ascii="Times New Roman" w:hAnsi="Times New Roman" w:hint="eastAsia"/>
                <w:bCs/>
                <w:iCs/>
                <w:kern w:val="2"/>
              </w:rPr>
              <w:t>进样量线性</w:t>
            </w:r>
            <w:proofErr w:type="gramEnd"/>
            <w:r>
              <w:rPr>
                <w:rFonts w:ascii="Times New Roman" w:hAnsi="Times New Roman" w:hint="eastAsia"/>
                <w:bCs/>
                <w:iCs/>
                <w:kern w:val="2"/>
              </w:rPr>
              <w:t>：≥</w:t>
            </w:r>
            <w:r>
              <w:rPr>
                <w:rFonts w:ascii="Times New Roman" w:hAnsi="Times New Roman"/>
                <w:bCs/>
                <w:iCs/>
                <w:kern w:val="2"/>
              </w:rPr>
              <w:t>99%</w:t>
            </w:r>
            <w:r>
              <w:rPr>
                <w:rFonts w:ascii="Times New Roman" w:hAnsi="Times New Roman" w:hint="eastAsia"/>
                <w:bCs/>
                <w:iCs/>
                <w:kern w:val="2"/>
              </w:rPr>
              <w:t>；</w:t>
            </w:r>
          </w:p>
          <w:p w:rsidR="00B017AE" w:rsidRDefault="0029772A">
            <w:pPr>
              <w:pStyle w:val="a8"/>
              <w:tabs>
                <w:tab w:val="left" w:pos="4695"/>
              </w:tabs>
              <w:spacing w:before="0" w:beforeAutospacing="0" w:after="0" w:afterAutospacing="0" w:line="360" w:lineRule="auto"/>
              <w:jc w:val="both"/>
              <w:rPr>
                <w:rFonts w:ascii="Times New Roman" w:hAnsi="Times New Roman"/>
                <w:bCs/>
                <w:iCs/>
                <w:kern w:val="2"/>
              </w:rPr>
            </w:pPr>
            <w:r>
              <w:rPr>
                <w:rFonts w:ascii="Times New Roman" w:hAnsi="Times New Roman" w:hint="eastAsia"/>
                <w:bCs/>
                <w:iCs/>
                <w:kern w:val="2"/>
              </w:rPr>
              <w:t>进样重现性：</w:t>
            </w:r>
            <w:r>
              <w:rPr>
                <w:rFonts w:ascii="Times New Roman" w:hAnsi="Times New Roman"/>
                <w:bCs/>
                <w:iCs/>
                <w:kern w:val="2"/>
              </w:rPr>
              <w:t>&lt;0.3%RSD</w:t>
            </w:r>
            <w:r>
              <w:rPr>
                <w:rFonts w:ascii="Times New Roman" w:hAnsi="Times New Roman" w:hint="eastAsia"/>
                <w:bCs/>
                <w:iCs/>
                <w:kern w:val="2"/>
              </w:rPr>
              <w:t>；</w:t>
            </w:r>
          </w:p>
          <w:p w:rsidR="00B017AE" w:rsidRDefault="0029772A">
            <w:pPr>
              <w:pStyle w:val="a8"/>
              <w:tabs>
                <w:tab w:val="left" w:pos="4695"/>
              </w:tabs>
              <w:spacing w:before="0" w:beforeAutospacing="0" w:after="0" w:afterAutospacing="0" w:line="360" w:lineRule="auto"/>
              <w:jc w:val="both"/>
              <w:rPr>
                <w:rFonts w:ascii="Times New Roman" w:hAnsi="Times New Roman"/>
                <w:bCs/>
                <w:iCs/>
                <w:kern w:val="2"/>
              </w:rPr>
            </w:pPr>
            <w:r>
              <w:rPr>
                <w:rFonts w:ascii="Times New Roman" w:hAnsi="Times New Roman" w:hint="eastAsia"/>
                <w:bCs/>
                <w:iCs/>
                <w:kern w:val="2"/>
              </w:rPr>
              <w:t>交叉污染小于十万分之一；</w:t>
            </w:r>
          </w:p>
          <w:p w:rsidR="00B017AE" w:rsidRDefault="0029772A">
            <w:pPr>
              <w:pStyle w:val="a8"/>
              <w:tabs>
                <w:tab w:val="left" w:pos="4695"/>
              </w:tabs>
              <w:spacing w:before="0" w:beforeAutospacing="0" w:after="0" w:afterAutospacing="0" w:line="360" w:lineRule="auto"/>
              <w:jc w:val="both"/>
              <w:rPr>
                <w:rFonts w:ascii="Times New Roman" w:hAnsi="Times New Roman"/>
                <w:bCs/>
                <w:iCs/>
                <w:kern w:val="2"/>
              </w:rPr>
            </w:pPr>
            <w:r>
              <w:rPr>
                <w:rFonts w:ascii="Times New Roman" w:hAnsi="Times New Roman" w:hint="eastAsia"/>
                <w:bCs/>
                <w:iCs/>
                <w:kern w:val="2"/>
              </w:rPr>
              <w:t>进样时间：</w:t>
            </w:r>
            <w:r>
              <w:rPr>
                <w:rFonts w:ascii="Times New Roman" w:hAnsi="Times New Roman"/>
                <w:bCs/>
                <w:iCs/>
                <w:kern w:val="2"/>
              </w:rPr>
              <w:t>&lt;100ms</w:t>
            </w:r>
            <w:r>
              <w:rPr>
                <w:rFonts w:ascii="Times New Roman" w:hAnsi="Times New Roman" w:hint="eastAsia"/>
                <w:bCs/>
                <w:iCs/>
                <w:kern w:val="2"/>
              </w:rPr>
              <w:t>；</w:t>
            </w:r>
          </w:p>
          <w:p w:rsidR="00B017AE" w:rsidRDefault="0029772A">
            <w:pPr>
              <w:pStyle w:val="a8"/>
              <w:tabs>
                <w:tab w:val="left" w:pos="4695"/>
              </w:tabs>
              <w:spacing w:before="0" w:beforeAutospacing="0" w:after="0" w:afterAutospacing="0" w:line="360" w:lineRule="auto"/>
              <w:jc w:val="both"/>
              <w:rPr>
                <w:rFonts w:ascii="Times New Roman" w:hAnsi="Times New Roman"/>
                <w:bCs/>
                <w:iCs/>
                <w:kern w:val="2"/>
              </w:rPr>
            </w:pPr>
            <w:r>
              <w:rPr>
                <w:rFonts w:ascii="Times New Roman" w:hAnsi="Times New Roman" w:hint="eastAsia"/>
                <w:bCs/>
                <w:iCs/>
                <w:kern w:val="2"/>
              </w:rPr>
              <w:t>进样范围：</w:t>
            </w:r>
            <w:r>
              <w:rPr>
                <w:rFonts w:ascii="Times New Roman" w:hAnsi="Times New Roman"/>
                <w:bCs/>
                <w:iCs/>
                <w:kern w:val="2"/>
              </w:rPr>
              <w:t>0.1~50ul</w:t>
            </w:r>
            <w:r>
              <w:rPr>
                <w:rFonts w:ascii="Times New Roman" w:hAnsi="Times New Roman" w:hint="eastAsia"/>
                <w:bCs/>
                <w:iCs/>
                <w:kern w:val="2"/>
              </w:rPr>
              <w:t>，最大可到</w:t>
            </w:r>
            <w:r>
              <w:rPr>
                <w:rFonts w:ascii="Times New Roman" w:hAnsi="Times New Roman"/>
                <w:bCs/>
                <w:iCs/>
                <w:kern w:val="2"/>
              </w:rPr>
              <w:t>250ul</w:t>
            </w:r>
            <w:r>
              <w:rPr>
                <w:rFonts w:ascii="Times New Roman" w:hAnsi="Times New Roman" w:hint="eastAsia"/>
                <w:bCs/>
                <w:iCs/>
                <w:kern w:val="2"/>
              </w:rPr>
              <w:t>；</w:t>
            </w:r>
          </w:p>
          <w:p w:rsidR="00B017AE" w:rsidRDefault="0029772A">
            <w:pPr>
              <w:pStyle w:val="a8"/>
              <w:tabs>
                <w:tab w:val="left" w:pos="4695"/>
              </w:tabs>
              <w:spacing w:before="0" w:beforeAutospacing="0" w:after="0" w:afterAutospacing="0" w:line="360" w:lineRule="auto"/>
              <w:jc w:val="both"/>
              <w:rPr>
                <w:rFonts w:ascii="Times New Roman" w:hAnsi="Times New Roman"/>
                <w:bCs/>
                <w:iCs/>
                <w:kern w:val="2"/>
              </w:rPr>
            </w:pPr>
            <w:r>
              <w:rPr>
                <w:rFonts w:ascii="Times New Roman" w:hAnsi="Times New Roman" w:hint="eastAsia"/>
                <w:bCs/>
                <w:iCs/>
                <w:kern w:val="2"/>
              </w:rPr>
              <w:lastRenderedPageBreak/>
              <w:t>具备同一样品</w:t>
            </w:r>
            <w:proofErr w:type="gramStart"/>
            <w:r>
              <w:rPr>
                <w:rFonts w:ascii="Times New Roman" w:hAnsi="Times New Roman" w:hint="eastAsia"/>
                <w:bCs/>
                <w:iCs/>
                <w:kern w:val="2"/>
              </w:rPr>
              <w:t>瓶多次进</w:t>
            </w:r>
            <w:proofErr w:type="gramEnd"/>
            <w:r>
              <w:rPr>
                <w:rFonts w:ascii="Times New Roman" w:hAnsi="Times New Roman" w:hint="eastAsia"/>
                <w:bCs/>
                <w:iCs/>
                <w:kern w:val="2"/>
              </w:rPr>
              <w:t>样功能：多次进样</w:t>
            </w:r>
            <w:r>
              <w:rPr>
                <w:rFonts w:ascii="Times New Roman" w:hAnsi="Times New Roman"/>
                <w:bCs/>
                <w:iCs/>
                <w:kern w:val="2"/>
              </w:rPr>
              <w:t>1~99</w:t>
            </w:r>
            <w:r>
              <w:rPr>
                <w:rFonts w:ascii="Times New Roman" w:hAnsi="Times New Roman" w:hint="eastAsia"/>
                <w:bCs/>
                <w:iCs/>
                <w:kern w:val="2"/>
              </w:rPr>
              <w:t>次，进样间隔</w:t>
            </w:r>
            <w:r>
              <w:rPr>
                <w:rFonts w:ascii="Times New Roman" w:hAnsi="Times New Roman"/>
                <w:bCs/>
                <w:iCs/>
                <w:kern w:val="2"/>
              </w:rPr>
              <w:t>0~60</w:t>
            </w:r>
            <w:r>
              <w:rPr>
                <w:rFonts w:ascii="Times New Roman" w:hAnsi="Times New Roman" w:hint="eastAsia"/>
                <w:bCs/>
                <w:iCs/>
                <w:kern w:val="2"/>
              </w:rPr>
              <w:t>秒；</w:t>
            </w:r>
          </w:p>
          <w:p w:rsidR="00B017AE" w:rsidRDefault="0029772A">
            <w:pPr>
              <w:pStyle w:val="a8"/>
              <w:tabs>
                <w:tab w:val="left" w:pos="4695"/>
              </w:tabs>
              <w:spacing w:before="0" w:beforeAutospacing="0" w:after="0" w:afterAutospacing="0" w:line="360" w:lineRule="auto"/>
              <w:jc w:val="both"/>
              <w:rPr>
                <w:kern w:val="2"/>
                <w:sz w:val="22"/>
                <w:szCs w:val="22"/>
              </w:rPr>
            </w:pPr>
            <w:r>
              <w:rPr>
                <w:rFonts w:ascii="Times New Roman" w:hAnsi="Times New Roman"/>
                <w:bCs/>
                <w:iCs/>
                <w:kern w:val="2"/>
              </w:rPr>
              <w:t>内标添加功能：可通过软件设定实现自动内标添加功能，无需操作人员手动加入内标；提供生产厂商官方网站链接和截图；操作软件截图；硬件图片等证明材料</w:t>
            </w:r>
          </w:p>
        </w:tc>
      </w:tr>
      <w:tr w:rsidR="00B017AE">
        <w:trPr>
          <w:trHeight w:val="90"/>
        </w:trPr>
        <w:tc>
          <w:tcPr>
            <w:tcW w:w="986" w:type="pct"/>
            <w:vMerge/>
            <w:vAlign w:val="center"/>
          </w:tcPr>
          <w:p w:rsidR="00B017AE" w:rsidRDefault="00B017AE">
            <w:pPr>
              <w:spacing w:line="360" w:lineRule="auto"/>
              <w:jc w:val="center"/>
              <w:rPr>
                <w:rFonts w:ascii="宋体" w:hAnsi="宋体" w:cs="宋体"/>
                <w:sz w:val="22"/>
              </w:rPr>
            </w:pPr>
          </w:p>
        </w:tc>
        <w:tc>
          <w:tcPr>
            <w:tcW w:w="1179" w:type="pct"/>
            <w:vAlign w:val="center"/>
          </w:tcPr>
          <w:p w:rsidR="00B017AE" w:rsidRDefault="0029772A">
            <w:pPr>
              <w:spacing w:line="360" w:lineRule="auto"/>
              <w:rPr>
                <w:b/>
                <w:sz w:val="24"/>
              </w:rPr>
            </w:pPr>
            <w:r>
              <w:rPr>
                <w:rFonts w:cs="宋体" w:hint="eastAsia"/>
                <w:b/>
                <w:sz w:val="24"/>
              </w:rPr>
              <w:t>化学工作站</w:t>
            </w:r>
          </w:p>
          <w:p w:rsidR="00B017AE" w:rsidRDefault="00B017AE">
            <w:pPr>
              <w:spacing w:line="360" w:lineRule="auto"/>
              <w:jc w:val="left"/>
              <w:rPr>
                <w:rFonts w:ascii="宋体" w:hAnsi="宋体" w:cs="宋体"/>
                <w:sz w:val="22"/>
              </w:rPr>
            </w:pPr>
          </w:p>
        </w:tc>
        <w:tc>
          <w:tcPr>
            <w:tcW w:w="2834" w:type="pct"/>
            <w:vAlign w:val="center"/>
          </w:tcPr>
          <w:p w:rsidR="00B017AE" w:rsidRDefault="0029772A">
            <w:pPr>
              <w:spacing w:line="360" w:lineRule="auto"/>
              <w:rPr>
                <w:bCs/>
                <w:iCs/>
                <w:sz w:val="24"/>
              </w:rPr>
            </w:pPr>
            <w:r>
              <w:rPr>
                <w:rFonts w:cs="宋体" w:hint="eastAsia"/>
                <w:bCs/>
                <w:iCs/>
                <w:sz w:val="24"/>
              </w:rPr>
              <w:t>软件部分：可控制气相色谱仪所有参数和运行，可实施编辑功能，自动进行序列样品分析；实时在线显示色谱图，积分并报告出分析结果，绘制标准曲线；具有在线帮助的自学操作教程；具有自诊断程序。</w:t>
            </w:r>
          </w:p>
          <w:p w:rsidR="00B017AE" w:rsidRDefault="0029772A">
            <w:pPr>
              <w:spacing w:line="360" w:lineRule="auto"/>
              <w:jc w:val="left"/>
              <w:rPr>
                <w:rFonts w:ascii="宋体" w:hAnsi="宋体" w:cs="宋体"/>
                <w:sz w:val="22"/>
              </w:rPr>
            </w:pPr>
            <w:r>
              <w:rPr>
                <w:rFonts w:hint="eastAsia"/>
                <w:bCs/>
                <w:iCs/>
                <w:sz w:val="24"/>
                <w:szCs w:val="24"/>
              </w:rPr>
              <w:t>保留时间锁定软件</w:t>
            </w:r>
            <w:r>
              <w:rPr>
                <w:bCs/>
                <w:iCs/>
                <w:sz w:val="24"/>
                <w:szCs w:val="24"/>
              </w:rPr>
              <w:t xml:space="preserve">: </w:t>
            </w:r>
            <w:r>
              <w:rPr>
                <w:rFonts w:hint="eastAsia"/>
                <w:bCs/>
                <w:iCs/>
                <w:sz w:val="24"/>
                <w:szCs w:val="24"/>
              </w:rPr>
              <w:t>可进行同台仪器的不同检测器</w:t>
            </w:r>
            <w:r>
              <w:rPr>
                <w:bCs/>
                <w:iCs/>
                <w:sz w:val="24"/>
                <w:szCs w:val="24"/>
              </w:rPr>
              <w:t>,</w:t>
            </w:r>
            <w:r>
              <w:rPr>
                <w:rFonts w:hint="eastAsia"/>
                <w:bCs/>
                <w:iCs/>
                <w:sz w:val="24"/>
                <w:szCs w:val="24"/>
              </w:rPr>
              <w:t>不同柱长及多台仪器之间数据的比对和确认。</w:t>
            </w:r>
          </w:p>
        </w:tc>
      </w:tr>
      <w:tr w:rsidR="00B017AE">
        <w:trPr>
          <w:trHeight w:val="90"/>
        </w:trPr>
        <w:tc>
          <w:tcPr>
            <w:tcW w:w="986" w:type="pct"/>
            <w:vAlign w:val="center"/>
          </w:tcPr>
          <w:p w:rsidR="00B017AE" w:rsidRDefault="0029772A">
            <w:pPr>
              <w:spacing w:line="360" w:lineRule="auto"/>
              <w:rPr>
                <w:rFonts w:ascii="宋体" w:hAnsi="宋体" w:cs="宋体"/>
                <w:sz w:val="22"/>
              </w:rPr>
            </w:pPr>
            <w:r>
              <w:rPr>
                <w:rFonts w:ascii="Arial" w:eastAsia="华文细黑" w:hAnsi="Arial" w:cs="Arial"/>
                <w:b/>
                <w:sz w:val="24"/>
              </w:rPr>
              <w:t>配置要求</w:t>
            </w:r>
          </w:p>
        </w:tc>
        <w:tc>
          <w:tcPr>
            <w:tcW w:w="4013" w:type="pct"/>
            <w:gridSpan w:val="2"/>
            <w:vAlign w:val="center"/>
          </w:tcPr>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气相色谱仪主机1台</w:t>
            </w:r>
          </w:p>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＞165位液体自动进样器1台</w:t>
            </w:r>
          </w:p>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分流/不分流进样口1个</w:t>
            </w:r>
          </w:p>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FID检测器1套</w:t>
            </w:r>
          </w:p>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色谱软件1套</w:t>
            </w:r>
          </w:p>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 xml:space="preserve"> HP-5，30m色谱柱 1根</w:t>
            </w:r>
          </w:p>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安装工具包 1套</w:t>
            </w:r>
          </w:p>
          <w:p w:rsidR="00B017AE" w:rsidRDefault="0029772A">
            <w:pPr>
              <w:tabs>
                <w:tab w:val="left" w:pos="426"/>
                <w:tab w:val="left" w:pos="851"/>
              </w:tabs>
              <w:spacing w:line="360" w:lineRule="auto"/>
              <w:rPr>
                <w:rFonts w:ascii="宋体" w:hAnsi="宋体" w:cs="宋体"/>
                <w:sz w:val="24"/>
              </w:rPr>
            </w:pPr>
            <w:r>
              <w:rPr>
                <w:rFonts w:ascii="宋体" w:hAnsi="宋体" w:cs="宋体" w:hint="eastAsia"/>
                <w:sz w:val="24"/>
              </w:rPr>
              <w:t>大容量氮气捕集</w:t>
            </w:r>
            <w:proofErr w:type="gramStart"/>
            <w:r>
              <w:rPr>
                <w:rFonts w:ascii="宋体" w:hAnsi="宋体" w:cs="宋体" w:hint="eastAsia"/>
                <w:sz w:val="24"/>
              </w:rPr>
              <w:t>阱</w:t>
            </w:r>
            <w:proofErr w:type="gramEnd"/>
            <w:r>
              <w:rPr>
                <w:rFonts w:ascii="宋体" w:hAnsi="宋体" w:cs="宋体" w:hint="eastAsia"/>
                <w:sz w:val="24"/>
              </w:rPr>
              <w:t xml:space="preserve"> 1根</w:t>
            </w:r>
          </w:p>
          <w:p w:rsidR="00B017AE" w:rsidRDefault="0029772A">
            <w:pPr>
              <w:tabs>
                <w:tab w:val="left" w:pos="426"/>
                <w:tab w:val="left" w:pos="851"/>
              </w:tabs>
              <w:spacing w:line="360" w:lineRule="auto"/>
              <w:rPr>
                <w:bCs/>
                <w:iCs/>
                <w:sz w:val="24"/>
                <w:szCs w:val="24"/>
              </w:rPr>
            </w:pPr>
            <w:r>
              <w:rPr>
                <w:rFonts w:ascii="宋体" w:hAnsi="宋体" w:cs="宋体" w:hint="eastAsia"/>
                <w:sz w:val="24"/>
              </w:rPr>
              <w:t>常用消耗品（</w:t>
            </w:r>
            <w:proofErr w:type="gramStart"/>
            <w:r>
              <w:rPr>
                <w:rFonts w:ascii="宋体" w:hAnsi="宋体" w:cs="宋体" w:hint="eastAsia"/>
                <w:sz w:val="24"/>
              </w:rPr>
              <w:t>含柱接头</w:t>
            </w:r>
            <w:proofErr w:type="gramEnd"/>
            <w:r>
              <w:rPr>
                <w:rFonts w:ascii="宋体" w:hAnsi="宋体" w:cs="宋体" w:hint="eastAsia"/>
                <w:sz w:val="24"/>
              </w:rPr>
              <w:t>2个，</w:t>
            </w:r>
            <w:proofErr w:type="gramStart"/>
            <w:r>
              <w:rPr>
                <w:rFonts w:ascii="宋体" w:hAnsi="宋体" w:cs="宋体" w:hint="eastAsia"/>
                <w:sz w:val="24"/>
              </w:rPr>
              <w:t>进样隔垫</w:t>
            </w:r>
            <w:proofErr w:type="gramEnd"/>
            <w:r>
              <w:rPr>
                <w:rFonts w:ascii="宋体" w:hAnsi="宋体" w:cs="宋体" w:hint="eastAsia"/>
                <w:sz w:val="24"/>
              </w:rPr>
              <w:t>50个，</w:t>
            </w:r>
            <w:proofErr w:type="gramStart"/>
            <w:r>
              <w:rPr>
                <w:rFonts w:ascii="宋体" w:hAnsi="宋体" w:cs="宋体" w:hint="eastAsia"/>
                <w:sz w:val="24"/>
              </w:rPr>
              <w:t>通用分流</w:t>
            </w:r>
            <w:proofErr w:type="gramEnd"/>
            <w:r>
              <w:rPr>
                <w:rFonts w:ascii="宋体" w:hAnsi="宋体" w:cs="宋体" w:hint="eastAsia"/>
                <w:sz w:val="24"/>
              </w:rPr>
              <w:t>/不</w:t>
            </w:r>
            <w:proofErr w:type="gramStart"/>
            <w:r>
              <w:rPr>
                <w:rFonts w:ascii="宋体" w:hAnsi="宋体" w:cs="宋体" w:hint="eastAsia"/>
                <w:sz w:val="24"/>
              </w:rPr>
              <w:t>分流衬管2个</w:t>
            </w:r>
            <w:proofErr w:type="gramEnd"/>
            <w:r>
              <w:rPr>
                <w:rFonts w:ascii="宋体" w:hAnsi="宋体" w:cs="宋体" w:hint="eastAsia"/>
                <w:sz w:val="24"/>
              </w:rPr>
              <w:t>，O</w:t>
            </w:r>
            <w:proofErr w:type="gramStart"/>
            <w:r>
              <w:rPr>
                <w:rFonts w:ascii="宋体" w:hAnsi="宋体" w:cs="宋体" w:hint="eastAsia"/>
                <w:sz w:val="24"/>
              </w:rPr>
              <w:t>型圈10个</w:t>
            </w:r>
            <w:proofErr w:type="gramEnd"/>
            <w:r>
              <w:rPr>
                <w:rFonts w:ascii="宋体" w:hAnsi="宋体" w:cs="宋体" w:hint="eastAsia"/>
                <w:sz w:val="24"/>
              </w:rPr>
              <w:t>，石墨密封垫10个，样品瓶和盖各100个）1套</w:t>
            </w:r>
          </w:p>
        </w:tc>
      </w:tr>
      <w:tr w:rsidR="00B017AE">
        <w:trPr>
          <w:trHeight w:val="90"/>
        </w:trPr>
        <w:tc>
          <w:tcPr>
            <w:tcW w:w="986" w:type="pct"/>
            <w:vAlign w:val="center"/>
          </w:tcPr>
          <w:p w:rsidR="00B017AE" w:rsidRDefault="0029772A">
            <w:pPr>
              <w:spacing w:line="360" w:lineRule="auto"/>
              <w:jc w:val="center"/>
              <w:rPr>
                <w:rFonts w:ascii="宋体" w:hAnsi="宋体" w:cs="宋体"/>
                <w:sz w:val="22"/>
              </w:rPr>
            </w:pPr>
            <w:r>
              <w:rPr>
                <w:rFonts w:hint="eastAsia"/>
                <w:sz w:val="24"/>
                <w:szCs w:val="24"/>
              </w:rPr>
              <w:t>附属设备</w:t>
            </w:r>
          </w:p>
        </w:tc>
        <w:tc>
          <w:tcPr>
            <w:tcW w:w="4013" w:type="pct"/>
            <w:gridSpan w:val="2"/>
            <w:vAlign w:val="center"/>
          </w:tcPr>
          <w:p w:rsidR="00B017AE" w:rsidRDefault="0029772A">
            <w:pPr>
              <w:spacing w:line="360" w:lineRule="auto"/>
              <w:jc w:val="left"/>
              <w:rPr>
                <w:rFonts w:ascii="宋体" w:hAnsi="宋体" w:cs="宋体"/>
              </w:rPr>
            </w:pPr>
            <w:r>
              <w:rPr>
                <w:rFonts w:ascii="黑体" w:eastAsia="黑体" w:hAnsi="黑体" w:cs="黑体" w:hint="eastAsia"/>
                <w:b/>
                <w:bCs/>
              </w:rPr>
              <w:t>空气发生器</w:t>
            </w:r>
            <w:r>
              <w:rPr>
                <w:rFonts w:ascii="黑体" w:eastAsia="黑体" w:hAnsi="黑体" w:cs="黑体" w:hint="eastAsia"/>
              </w:rPr>
              <w:t>：</w:t>
            </w:r>
            <w:r>
              <w:rPr>
                <w:rFonts w:ascii="宋体" w:hAnsi="宋体" w:cs="宋体" w:hint="eastAsia"/>
              </w:rPr>
              <w:t>中惠普SPB-3</w:t>
            </w:r>
            <w:r>
              <w:rPr>
                <w:rFonts w:ascii="黑体" w:eastAsia="黑体" w:hAnsi="黑体" w:cs="黑体" w:hint="eastAsia"/>
              </w:rPr>
              <w:t xml:space="preserve">             </w:t>
            </w:r>
            <w:r>
              <w:rPr>
                <w:rFonts w:ascii="黑体" w:eastAsia="黑体" w:hAnsi="黑体" w:cs="黑体" w:hint="eastAsia"/>
                <w:b/>
                <w:bCs/>
              </w:rPr>
              <w:t>氢气发生器</w:t>
            </w:r>
            <w:r>
              <w:rPr>
                <w:rFonts w:ascii="黑体" w:eastAsia="黑体" w:hAnsi="黑体" w:cs="黑体" w:hint="eastAsia"/>
              </w:rPr>
              <w:t>：</w:t>
            </w:r>
            <w:r>
              <w:rPr>
                <w:rFonts w:ascii="宋体" w:hAnsi="宋体" w:cs="宋体" w:hint="eastAsia"/>
              </w:rPr>
              <w:t>中惠普TH-500</w:t>
            </w:r>
          </w:p>
          <w:p w:rsidR="00B017AE" w:rsidRDefault="0029772A">
            <w:pPr>
              <w:spacing w:line="360" w:lineRule="auto"/>
              <w:jc w:val="left"/>
              <w:rPr>
                <w:bCs/>
                <w:iCs/>
                <w:sz w:val="24"/>
                <w:szCs w:val="24"/>
              </w:rPr>
            </w:pPr>
            <w:r>
              <w:rPr>
                <w:rFonts w:ascii="黑体" w:eastAsia="黑体" w:hAnsi="黑体" w:cs="黑体" w:hint="eastAsia"/>
                <w:b/>
                <w:bCs/>
              </w:rPr>
              <w:t>电脑</w:t>
            </w:r>
            <w:r>
              <w:rPr>
                <w:rFonts w:ascii="黑体" w:eastAsia="黑体" w:hAnsi="黑体" w:cs="黑体" w:hint="eastAsia"/>
              </w:rPr>
              <w:t>：</w:t>
            </w:r>
            <w:r>
              <w:rPr>
                <w:rFonts w:ascii="宋体" w:hAnsi="宋体" w:cs="宋体" w:hint="eastAsia"/>
              </w:rPr>
              <w:t>内存容量：16G /处理器：Intel i5/硬盘容量：256GB SSD+1TB HDD，</w:t>
            </w:r>
            <w:r>
              <w:rPr>
                <w:rFonts w:ascii="黑体" w:eastAsia="黑体" w:hAnsi="黑体" w:cs="黑体" w:hint="eastAsia"/>
              </w:rPr>
              <w:t>需要附带com口(戴尔（DELL）7070MT)</w:t>
            </w:r>
          </w:p>
        </w:tc>
      </w:tr>
      <w:tr w:rsidR="00B017AE">
        <w:trPr>
          <w:trHeight w:val="90"/>
        </w:trPr>
        <w:tc>
          <w:tcPr>
            <w:tcW w:w="986" w:type="pct"/>
            <w:vAlign w:val="center"/>
          </w:tcPr>
          <w:p w:rsidR="00B017AE" w:rsidRDefault="0029772A">
            <w:pPr>
              <w:spacing w:line="360" w:lineRule="auto"/>
              <w:jc w:val="center"/>
              <w:rPr>
                <w:rFonts w:ascii="宋体" w:hAnsi="宋体" w:cs="宋体"/>
                <w:sz w:val="22"/>
              </w:rPr>
            </w:pPr>
            <w:r>
              <w:rPr>
                <w:rFonts w:hint="eastAsia"/>
                <w:sz w:val="24"/>
                <w:szCs w:val="24"/>
              </w:rPr>
              <w:t>其他要求</w:t>
            </w:r>
          </w:p>
        </w:tc>
        <w:tc>
          <w:tcPr>
            <w:tcW w:w="4013" w:type="pct"/>
            <w:gridSpan w:val="2"/>
            <w:vAlign w:val="center"/>
          </w:tcPr>
          <w:p w:rsidR="00B017AE" w:rsidRDefault="0029772A">
            <w:pPr>
              <w:pStyle w:val="a4"/>
              <w:spacing w:line="400" w:lineRule="exact"/>
              <w:rPr>
                <w:rFonts w:ascii="宋体" w:hAnsi="宋体" w:cs="宋体"/>
                <w:bCs/>
                <w:sz w:val="24"/>
              </w:rPr>
            </w:pPr>
            <w:r>
              <w:rPr>
                <w:rFonts w:hint="eastAsia"/>
                <w:bCs/>
                <w:color w:val="000000"/>
                <w:sz w:val="24"/>
              </w:rPr>
              <w:t>1</w:t>
            </w:r>
            <w:r>
              <w:rPr>
                <w:rFonts w:ascii="宋体" w:hAnsi="宋体" w:cs="宋体" w:hint="eastAsia"/>
                <w:bCs/>
                <w:color w:val="000000"/>
                <w:sz w:val="24"/>
              </w:rPr>
              <w:t>、签订合同后</w:t>
            </w:r>
            <w:r>
              <w:rPr>
                <w:rFonts w:ascii="宋体" w:hAnsi="宋体" w:cs="宋体" w:hint="eastAsia"/>
                <w:bCs/>
                <w:sz w:val="24"/>
              </w:rPr>
              <w:t>中标人须及时就仪器安装条件（包括环境条件、</w:t>
            </w:r>
            <w:r>
              <w:rPr>
                <w:rFonts w:ascii="宋体" w:hAnsi="宋体" w:cs="宋体" w:hint="eastAsia"/>
                <w:bCs/>
                <w:sz w:val="24"/>
              </w:rPr>
              <w:lastRenderedPageBreak/>
              <w:t>实验台、电力、气路要求、安装位置、防振等）与用户进行沟通，并安排技术人员前往现场协助确认。</w:t>
            </w:r>
          </w:p>
          <w:p w:rsidR="00B017AE" w:rsidRDefault="0029772A">
            <w:pPr>
              <w:pStyle w:val="a4"/>
              <w:spacing w:line="400" w:lineRule="exact"/>
              <w:rPr>
                <w:rFonts w:ascii="宋体" w:hAnsi="宋体" w:cs="宋体"/>
                <w:bCs/>
                <w:sz w:val="24"/>
              </w:rPr>
            </w:pPr>
            <w:r>
              <w:rPr>
                <w:rFonts w:ascii="宋体" w:hAnsi="宋体" w:cs="宋体" w:hint="eastAsia"/>
                <w:bCs/>
                <w:sz w:val="24"/>
              </w:rPr>
              <w:t>2、到货后中标人须在一周内安排仪器制造厂技术人员到用户的实验室现场进行仪器安装、调试、验收、现场操作使用培训，并提前与用户沟通。</w:t>
            </w:r>
          </w:p>
          <w:p w:rsidR="00B017AE" w:rsidRDefault="0029772A">
            <w:pPr>
              <w:pStyle w:val="ad"/>
              <w:spacing w:line="400" w:lineRule="exact"/>
              <w:ind w:firstLineChars="0" w:firstLine="0"/>
              <w:rPr>
                <w:rFonts w:ascii="宋体" w:hAnsi="宋体" w:cs="宋体"/>
                <w:bCs/>
                <w:sz w:val="24"/>
                <w:szCs w:val="24"/>
              </w:rPr>
            </w:pPr>
            <w:r>
              <w:rPr>
                <w:rFonts w:ascii="宋体" w:hAnsi="宋体" w:cs="宋体" w:hint="eastAsia"/>
                <w:bCs/>
                <w:sz w:val="24"/>
                <w:szCs w:val="24"/>
              </w:rPr>
              <w:t>3、现场培训内容包括仪器的基本原理、操作、日常维护及基础分析仪器理论和上机操作等内容，现场培训直至使用人员能够独立进行软硬件操作、日常维护、方法开发和优化等。</w:t>
            </w:r>
          </w:p>
          <w:p w:rsidR="00B017AE" w:rsidRDefault="0029772A">
            <w:pPr>
              <w:pStyle w:val="ad"/>
              <w:spacing w:line="400" w:lineRule="exact"/>
              <w:ind w:firstLineChars="0" w:firstLine="0"/>
              <w:rPr>
                <w:rFonts w:ascii="宋体" w:hAnsi="宋体" w:cs="宋体"/>
                <w:bCs/>
                <w:iCs/>
                <w:sz w:val="24"/>
                <w:szCs w:val="24"/>
              </w:rPr>
            </w:pPr>
            <w:r>
              <w:rPr>
                <w:rFonts w:ascii="宋体" w:hAnsi="宋体" w:cs="宋体" w:hint="eastAsia"/>
                <w:bCs/>
                <w:iCs/>
                <w:sz w:val="24"/>
                <w:szCs w:val="24"/>
              </w:rPr>
              <w:t>4、制造商能为用户在国内提供1个课程和上机实践培训名额。</w:t>
            </w:r>
          </w:p>
          <w:p w:rsidR="00B017AE" w:rsidRDefault="0029772A">
            <w:pPr>
              <w:pStyle w:val="a8"/>
              <w:tabs>
                <w:tab w:val="left" w:pos="4695"/>
              </w:tabs>
              <w:spacing w:before="0" w:beforeAutospacing="0" w:after="0" w:afterAutospacing="0" w:line="360" w:lineRule="auto"/>
              <w:jc w:val="both"/>
              <w:rPr>
                <w:bCs/>
                <w:iCs/>
                <w:kern w:val="2"/>
              </w:rPr>
            </w:pPr>
            <w:r>
              <w:rPr>
                <w:rFonts w:hint="eastAsia"/>
                <w:bCs/>
                <w:iCs/>
                <w:kern w:val="2"/>
              </w:rPr>
              <w:t>5、仪器保修期自验收合格日起12个月。在保修期内，所有服务及配件全部免费进口设备制造商具备备件维修资质。</w:t>
            </w:r>
          </w:p>
          <w:p w:rsidR="00B017AE" w:rsidRDefault="0029772A">
            <w:pPr>
              <w:pStyle w:val="a8"/>
              <w:tabs>
                <w:tab w:val="left" w:pos="4695"/>
              </w:tabs>
              <w:spacing w:before="0" w:beforeAutospacing="0" w:after="0" w:afterAutospacing="0" w:line="360" w:lineRule="auto"/>
              <w:jc w:val="both"/>
              <w:rPr>
                <w:bCs/>
              </w:rPr>
            </w:pPr>
            <w:r>
              <w:rPr>
                <w:rFonts w:hint="eastAsia"/>
                <w:bCs/>
                <w:iCs/>
                <w:kern w:val="2"/>
              </w:rPr>
              <w:t>6、制造商通过ISO9001售后服务体系认证，需提供制造商的ISO9001售后服务体系认证证书说明。</w:t>
            </w:r>
          </w:p>
        </w:tc>
      </w:tr>
    </w:tbl>
    <w:p w:rsidR="00B017AE" w:rsidRDefault="00B017AE"/>
    <w:p w:rsidR="00B017AE" w:rsidRDefault="00B017AE">
      <w:pPr>
        <w:pStyle w:val="ad"/>
        <w:ind w:firstLine="560"/>
        <w:jc w:val="left"/>
        <w:rPr>
          <w:rFonts w:asciiTheme="minorEastAsia" w:eastAsiaTheme="minorEastAsia" w:hAnsiTheme="minorEastAsia"/>
          <w:sz w:val="28"/>
          <w:szCs w:val="24"/>
        </w:rPr>
      </w:pPr>
    </w:p>
    <w:p w:rsidR="00B017AE" w:rsidRDefault="00B017AE">
      <w:pPr>
        <w:pStyle w:val="ad"/>
        <w:ind w:firstLine="562"/>
        <w:jc w:val="left"/>
        <w:rPr>
          <w:rFonts w:asciiTheme="minorEastAsia" w:eastAsiaTheme="minorEastAsia" w:hAnsiTheme="minorEastAsia"/>
          <w:b/>
          <w:color w:val="FF0000"/>
          <w:sz w:val="28"/>
          <w:szCs w:val="24"/>
        </w:rPr>
      </w:pPr>
    </w:p>
    <w:p w:rsidR="00B017AE" w:rsidRDefault="0029772A">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B017AE" w:rsidRDefault="0029772A">
      <w:pPr>
        <w:pStyle w:val="ad"/>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100</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B017AE" w:rsidRDefault="0029772A">
      <w:pPr>
        <w:pStyle w:val="ad"/>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B017AE" w:rsidRDefault="0029772A">
      <w:pPr>
        <w:pStyle w:val="ad"/>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B017AE" w:rsidRDefault="0029772A">
      <w:pPr>
        <w:pStyle w:val="ad"/>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B017AE" w:rsidRDefault="0029772A">
      <w:pPr>
        <w:pStyle w:val="ad"/>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w:t>
      </w:r>
      <w:r>
        <w:rPr>
          <w:rFonts w:asciiTheme="minorEastAsia" w:eastAsiaTheme="minorEastAsia" w:hAnsiTheme="minorEastAsia" w:hint="eastAsia"/>
          <w:b/>
          <w:sz w:val="28"/>
          <w:szCs w:val="24"/>
        </w:rPr>
        <w:t>近</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b/>
          <w:sz w:val="28"/>
          <w:szCs w:val="24"/>
          <w:u w:val="single"/>
        </w:rPr>
        <w:t>3</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年有</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b/>
          <w:sz w:val="28"/>
          <w:szCs w:val="24"/>
          <w:u w:val="single"/>
        </w:rPr>
        <w:t>2</w:t>
      </w:r>
      <w:r>
        <w:rPr>
          <w:rFonts w:asciiTheme="minorEastAsia" w:eastAsiaTheme="minorEastAsia" w:hAnsiTheme="minorEastAsia" w:hint="eastAsia"/>
          <w:b/>
          <w:sz w:val="28"/>
          <w:szCs w:val="24"/>
        </w:rPr>
        <w:t>项及以上大型项目经验的优先；</w:t>
      </w:r>
    </w:p>
    <w:p w:rsidR="00B017AE" w:rsidRDefault="0029772A">
      <w:pPr>
        <w:pStyle w:val="ad"/>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sz w:val="28"/>
          <w:szCs w:val="24"/>
          <w:u w:val="single"/>
        </w:rPr>
        <w:t xml:space="preserve">               </w:t>
      </w:r>
    </w:p>
    <w:p w:rsidR="00B017AE" w:rsidRDefault="0029772A">
      <w:pPr>
        <w:pStyle w:val="ad"/>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比价文件的组成（严格按如下顺序，并提交目录）</w:t>
      </w:r>
    </w:p>
    <w:p w:rsidR="00B017AE" w:rsidRDefault="0029772A">
      <w:pPr>
        <w:pStyle w:val="ad"/>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B017AE" w:rsidRDefault="0029772A" w:rsidP="0029772A">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 xml:space="preserve">附件1 </w:t>
      </w:r>
      <w:r>
        <w:rPr>
          <w:rFonts w:asciiTheme="minorEastAsia" w:eastAsiaTheme="minorEastAsia" w:hAnsiTheme="minorEastAsia" w:hint="eastAsia"/>
          <w:sz w:val="28"/>
          <w:szCs w:val="24"/>
          <w:u w:val="single"/>
        </w:rPr>
        <w:t>营业执照（副本）（三证合一）</w:t>
      </w:r>
    </w:p>
    <w:p w:rsidR="00B017AE" w:rsidRDefault="0029772A" w:rsidP="0029772A">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附件2 </w:t>
      </w:r>
      <w:r>
        <w:rPr>
          <w:rFonts w:asciiTheme="minorEastAsia" w:eastAsiaTheme="minorEastAsia" w:hAnsiTheme="minorEastAsia" w:hint="eastAsia"/>
          <w:sz w:val="28"/>
          <w:szCs w:val="24"/>
          <w:u w:val="single"/>
        </w:rPr>
        <w:t>一般纳税人相关证明</w:t>
      </w:r>
    </w:p>
    <w:p w:rsidR="00B017AE" w:rsidRDefault="0029772A" w:rsidP="0029772A">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附件3 </w:t>
      </w:r>
      <w:r>
        <w:rPr>
          <w:rFonts w:asciiTheme="minorEastAsia" w:eastAsiaTheme="minorEastAsia" w:hAnsiTheme="minorEastAsia" w:hint="eastAsia"/>
          <w:sz w:val="28"/>
          <w:szCs w:val="24"/>
          <w:u w:val="single"/>
        </w:rPr>
        <w:t>基本存款账户信息</w:t>
      </w:r>
    </w:p>
    <w:p w:rsidR="00B017AE" w:rsidRDefault="0029772A" w:rsidP="0029772A">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B017AE" w:rsidRDefault="0029772A">
      <w:pPr>
        <w:pStyle w:val="ad"/>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B017AE" w:rsidRDefault="0029772A">
      <w:pPr>
        <w:pStyle w:val="ad"/>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附件5 </w:t>
      </w:r>
      <w:r>
        <w:rPr>
          <w:rFonts w:asciiTheme="minorEastAsia" w:eastAsiaTheme="minorEastAsia" w:hAnsiTheme="minorEastAsia"/>
          <w:sz w:val="28"/>
          <w:szCs w:val="24"/>
          <w:u w:val="single"/>
        </w:rPr>
        <w:t>法人身份证明</w:t>
      </w:r>
    </w:p>
    <w:p w:rsidR="00B017AE" w:rsidRDefault="0029772A">
      <w:pPr>
        <w:pStyle w:val="ad"/>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B017AE" w:rsidRDefault="0029772A">
      <w:pPr>
        <w:pStyle w:val="ad"/>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附件7 </w:t>
      </w:r>
      <w:r>
        <w:rPr>
          <w:rFonts w:asciiTheme="minorEastAsia" w:eastAsiaTheme="minorEastAsia" w:hAnsiTheme="minorEastAsia" w:hint="eastAsia"/>
          <w:sz w:val="28"/>
          <w:szCs w:val="24"/>
          <w:u w:val="single"/>
        </w:rPr>
        <w:t>代理人身份证明</w:t>
      </w:r>
    </w:p>
    <w:p w:rsidR="00B017AE" w:rsidRDefault="0029772A">
      <w:pPr>
        <w:pStyle w:val="ad"/>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B017AE" w:rsidRDefault="0029772A">
      <w:pPr>
        <w:pStyle w:val="ad"/>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附件8</w:t>
      </w:r>
      <w:r>
        <w:rPr>
          <w:rFonts w:asciiTheme="minorEastAsia" w:eastAsiaTheme="minorEastAsia" w:hAnsiTheme="minor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 xml:space="preserve"> </w:t>
      </w:r>
    </w:p>
    <w:p w:rsidR="00B017AE" w:rsidRDefault="0029772A">
      <w:pPr>
        <w:pStyle w:val="ad"/>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（注：行业基本资质文件一项仅可对应一个序号，如8-1，8-2等）</w:t>
      </w:r>
    </w:p>
    <w:p w:rsidR="00B017AE" w:rsidRDefault="0029772A">
      <w:pPr>
        <w:pStyle w:val="ad"/>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其它文件：</w:t>
      </w:r>
    </w:p>
    <w:p w:rsidR="00B017AE" w:rsidRDefault="0029772A">
      <w:pPr>
        <w:pStyle w:val="ad"/>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附件9</w:t>
      </w:r>
      <w:r>
        <w:rPr>
          <w:rFonts w:asciiTheme="minorEastAsia" w:eastAsiaTheme="minorEastAsia" w:hAnsiTheme="minor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sz w:val="28"/>
          <w:szCs w:val="24"/>
          <w:u w:val="single"/>
        </w:rPr>
        <w:t xml:space="preserve">           </w:t>
      </w:r>
    </w:p>
    <w:p w:rsidR="00B017AE" w:rsidRDefault="0029772A">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（注：其他文件为投标人自愿提供除以上必备文件外的其它文件，如9-1，9-2等，不可混合在以上8项必备文件中）</w:t>
      </w:r>
    </w:p>
    <w:p w:rsidR="00B017AE" w:rsidRDefault="0029772A">
      <w:pPr>
        <w:pStyle w:val="ad"/>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B017AE" w:rsidRDefault="0029772A">
      <w:pPr>
        <w:pStyle w:val="ad"/>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 “报价含税单价、报价人、报价日期、联系电话等项目”填写齐全，并每页加盖公章（红章）。</w:t>
      </w:r>
    </w:p>
    <w:p w:rsidR="00B017AE" w:rsidRDefault="0029772A">
      <w:pPr>
        <w:pStyle w:val="ad"/>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B017AE" w:rsidRDefault="0029772A">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lastRenderedPageBreak/>
        <w:t>注：</w:t>
      </w:r>
    </w:p>
    <w:p w:rsidR="00B017AE" w:rsidRDefault="0029772A">
      <w:pPr>
        <w:pStyle w:val="ad"/>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B017AE" w:rsidRDefault="0029772A">
      <w:pPr>
        <w:pStyle w:val="ad"/>
        <w:numPr>
          <w:ilvl w:val="0"/>
          <w:numId w:val="6"/>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B017AE" w:rsidRDefault="00B017AE">
      <w:pPr>
        <w:spacing w:line="360" w:lineRule="auto"/>
        <w:rPr>
          <w:rFonts w:asciiTheme="minorEastAsia" w:eastAsiaTheme="minorEastAsia" w:hAnsiTheme="minorEastAsia"/>
        </w:rPr>
      </w:pPr>
    </w:p>
    <w:p w:rsidR="00B017AE" w:rsidRDefault="0029772A">
      <w:pPr>
        <w:spacing w:line="360" w:lineRule="auto"/>
        <w:rPr>
          <w:rFonts w:asciiTheme="minorEastAsia" w:eastAsiaTheme="minorEastAsia" w:hAnsiTheme="minorEastAsia"/>
        </w:rPr>
      </w:pPr>
      <w:r>
        <w:rPr>
          <w:rFonts w:asciiTheme="minorEastAsia" w:eastAsiaTheme="minorEastAsia" w:hAnsiTheme="minorEastAsia" w:hint="eastAsia"/>
          <w:b/>
          <w:sz w:val="28"/>
          <w:szCs w:val="24"/>
        </w:rPr>
        <w:t>七、其它要求：</w:t>
      </w:r>
    </w:p>
    <w:p w:rsidR="00B017AE" w:rsidRDefault="0029772A" w:rsidP="0029772A">
      <w:pPr>
        <w:pStyle w:val="ad"/>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比价文件电子版、纸质版各一份；</w:t>
      </w:r>
    </w:p>
    <w:p w:rsidR="00B017AE" w:rsidRDefault="0029772A" w:rsidP="0029772A">
      <w:pPr>
        <w:pStyle w:val="ad"/>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比价全部装订整齐，在公告期</w:t>
      </w:r>
      <w:r>
        <w:rPr>
          <w:rFonts w:asciiTheme="minorEastAsia" w:eastAsiaTheme="minorEastAsia" w:hAnsiTheme="minorEastAsia" w:hint="eastAsia"/>
          <w:color w:val="000000" w:themeColor="text1"/>
          <w:sz w:val="28"/>
          <w:szCs w:val="24"/>
          <w:u w:val="single"/>
        </w:rPr>
        <w:t xml:space="preserve">  9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14</w:t>
      </w:r>
      <w:r>
        <w:rPr>
          <w:rFonts w:asciiTheme="minorEastAsia" w:eastAsiaTheme="minorEastAsia" w:hAnsiTheme="minorEastAsia" w:hint="eastAsia"/>
          <w:color w:val="000000" w:themeColor="text1"/>
          <w:sz w:val="28"/>
          <w:szCs w:val="24"/>
        </w:rPr>
        <w:t>日结束前，邮寄至我公司指定地点、指定接收人处（纸质版）；</w:t>
      </w:r>
    </w:p>
    <w:p w:rsidR="00B017AE" w:rsidRDefault="0029772A" w:rsidP="0029772A">
      <w:pPr>
        <w:pStyle w:val="ad"/>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u w:val="single"/>
        </w:rPr>
        <w:t xml:space="preserve">  9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14</w:t>
      </w:r>
      <w:r>
        <w:rPr>
          <w:rFonts w:asciiTheme="minorEastAsia" w:eastAsiaTheme="minorEastAsia" w:hAnsiTheme="minor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日结束前发送至我公司指定邮箱(注:不包含报价单)（电子版）。</w:t>
      </w:r>
    </w:p>
    <w:p w:rsidR="00B017AE" w:rsidRDefault="0029772A" w:rsidP="0029772A">
      <w:pPr>
        <w:pStyle w:val="ad"/>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投标人应为单一独立主体，本次招标不接收联合体投标。</w:t>
      </w:r>
    </w:p>
    <w:p w:rsidR="00B017AE" w:rsidRDefault="00B017AE">
      <w:pPr>
        <w:pStyle w:val="ad"/>
        <w:ind w:firstLineChars="0" w:firstLine="0"/>
        <w:rPr>
          <w:rFonts w:asciiTheme="minorEastAsia" w:eastAsiaTheme="minorEastAsia" w:hAnsiTheme="minorEastAsia"/>
          <w:b/>
          <w:sz w:val="28"/>
          <w:szCs w:val="24"/>
        </w:rPr>
      </w:pPr>
    </w:p>
    <w:p w:rsidR="00B017AE" w:rsidRDefault="0029772A">
      <w:pPr>
        <w:pStyle w:val="ad"/>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八、开票要求：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13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%），抬头与注册名称一致，不得中途更改，若有更改公司，我司有权终止合同；</w:t>
      </w:r>
    </w:p>
    <w:p w:rsidR="00B017AE" w:rsidRDefault="00B017AE">
      <w:pPr>
        <w:rPr>
          <w:rFonts w:asciiTheme="minorEastAsia" w:eastAsiaTheme="minorEastAsia" w:hAnsiTheme="minorEastAsia"/>
          <w:b/>
          <w:sz w:val="28"/>
          <w:szCs w:val="24"/>
        </w:rPr>
      </w:pPr>
    </w:p>
    <w:p w:rsidR="00B017AE" w:rsidRDefault="0029772A">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B017AE" w:rsidRDefault="0029772A">
      <w:pPr>
        <w:pStyle w:val="ad"/>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投标人于</w:t>
      </w:r>
      <w:r w:rsidR="009C2008">
        <w:rPr>
          <w:rFonts w:asciiTheme="minorEastAsia" w:eastAsiaTheme="minorEastAsia" w:hAnsiTheme="minorEastAsia" w:hint="eastAsia"/>
          <w:sz w:val="28"/>
          <w:szCs w:val="24"/>
        </w:rPr>
        <w:t>邮件通知</w:t>
      </w:r>
      <w:r w:rsidRPr="009C2008">
        <w:rPr>
          <w:rFonts w:asciiTheme="minorEastAsia" w:eastAsiaTheme="minorEastAsia" w:hAnsiTheme="minorEastAsia" w:hint="eastAsia"/>
          <w:color w:val="FF0000"/>
          <w:sz w:val="28"/>
          <w:szCs w:val="24"/>
        </w:rPr>
        <w:t>资质审核结束</w:t>
      </w:r>
      <w:r w:rsidR="009C2008">
        <w:rPr>
          <w:rFonts w:asciiTheme="minorEastAsia" w:eastAsiaTheme="minorEastAsia" w:hAnsiTheme="minorEastAsia" w:hint="eastAsia"/>
          <w:color w:val="FF0000"/>
          <w:sz w:val="28"/>
          <w:szCs w:val="24"/>
        </w:rPr>
        <w:t>合格</w:t>
      </w:r>
      <w:r w:rsidRPr="009C2008">
        <w:rPr>
          <w:rFonts w:asciiTheme="minorEastAsia" w:eastAsiaTheme="minorEastAsia" w:hAnsiTheme="minorEastAsia" w:hint="eastAsia"/>
          <w:color w:val="FF0000"/>
          <w:sz w:val="28"/>
          <w:szCs w:val="24"/>
        </w:rPr>
        <w:t>后</w:t>
      </w:r>
      <w:r>
        <w:rPr>
          <w:rFonts w:asciiTheme="minorEastAsia" w:eastAsiaTheme="minorEastAsia" w:hAnsiTheme="minorEastAsia" w:hint="eastAsia"/>
          <w:sz w:val="28"/>
          <w:szCs w:val="24"/>
        </w:rPr>
        <w:t>，在</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 xml:space="preserve">9  月  </w:t>
      </w:r>
      <w:r w:rsidR="009C2008">
        <w:rPr>
          <w:rFonts w:asciiTheme="minorEastAsia" w:eastAsiaTheme="minorEastAsia" w:hAnsiTheme="minorEastAsia" w:hint="eastAsia"/>
          <w:sz w:val="28"/>
          <w:szCs w:val="24"/>
          <w:u w:val="single"/>
        </w:rPr>
        <w:t>19</w:t>
      </w:r>
      <w:r>
        <w:rPr>
          <w:rFonts w:asciiTheme="minorEastAsia" w:eastAsiaTheme="minorEastAsia" w:hAnsiTheme="minorEastAsia" w:hint="eastAsia"/>
          <w:sz w:val="28"/>
          <w:szCs w:val="24"/>
          <w:u w:val="single"/>
        </w:rPr>
        <w:t xml:space="preserve">  日</w:t>
      </w:r>
      <w:r w:rsidR="009C2008">
        <w:rPr>
          <w:rFonts w:asciiTheme="minorEastAsia" w:eastAsiaTheme="minorEastAsia" w:hAnsiTheme="minorEastAsia" w:hint="eastAsia"/>
          <w:sz w:val="28"/>
          <w:szCs w:val="24"/>
          <w:u w:val="single"/>
        </w:rPr>
        <w:t>15</w:t>
      </w:r>
      <w:r>
        <w:rPr>
          <w:rFonts w:asciiTheme="minorEastAsia" w:eastAsiaTheme="minorEastAsia" w:hAnsiTheme="minorEastAsia" w:hint="eastAsia"/>
          <w:sz w:val="28"/>
          <w:szCs w:val="24"/>
          <w:u w:val="single"/>
        </w:rPr>
        <w:t>:00前）</w:t>
      </w:r>
      <w:r>
        <w:rPr>
          <w:rFonts w:asciiTheme="minorEastAsia" w:eastAsiaTheme="minorEastAsia" w:hAnsiTheme="minorEastAsia" w:hint="eastAsia"/>
          <w:sz w:val="28"/>
          <w:szCs w:val="24"/>
        </w:rPr>
        <w:t>支付投标保证金</w:t>
      </w:r>
      <w:r>
        <w:rPr>
          <w:rFonts w:asciiTheme="minorEastAsia" w:eastAsiaTheme="minorEastAsia" w:hAnsiTheme="minorEastAsia" w:hint="eastAsia"/>
          <w:sz w:val="28"/>
          <w:szCs w:val="24"/>
          <w:u w:val="single"/>
        </w:rPr>
        <w:t xml:space="preserve">   1   万</w:t>
      </w:r>
      <w:r>
        <w:rPr>
          <w:rFonts w:asciiTheme="minorEastAsia" w:eastAsiaTheme="minorEastAsia" w:hAnsiTheme="minorEastAsia" w:hint="eastAsia"/>
          <w:sz w:val="28"/>
          <w:szCs w:val="24"/>
        </w:rPr>
        <w:t>元；</w:t>
      </w:r>
    </w:p>
    <w:p w:rsidR="00B017AE" w:rsidRDefault="0029772A">
      <w:pPr>
        <w:pStyle w:val="ad"/>
        <w:ind w:left="420" w:firstLineChars="0" w:firstLine="0"/>
        <w:rPr>
          <w:rFonts w:asciiTheme="minorEastAsia" w:eastAsiaTheme="minorEastAsia" w:hAnsiTheme="minorEastAsia"/>
          <w:color w:val="FF0000"/>
          <w:sz w:val="28"/>
          <w:szCs w:val="24"/>
        </w:rPr>
      </w:pPr>
      <w:r>
        <w:rPr>
          <w:rFonts w:asciiTheme="minorEastAsia" w:eastAsiaTheme="minorEastAsia" w:hAnsiTheme="minorEastAsia" w:hint="eastAsia"/>
          <w:color w:val="FF0000"/>
          <w:sz w:val="28"/>
          <w:szCs w:val="24"/>
        </w:rPr>
        <w:t>注：收到资质文件合格邮件后，再支付投标保证金。</w:t>
      </w:r>
    </w:p>
    <w:p w:rsidR="00B017AE" w:rsidRDefault="0029772A">
      <w:pPr>
        <w:pStyle w:val="ad"/>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B017AE" w:rsidRDefault="0029772A">
      <w:pPr>
        <w:pStyle w:val="ad"/>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w:t>
      </w:r>
      <w:bookmarkStart w:id="0" w:name="_GoBack"/>
      <w:bookmarkEnd w:id="0"/>
      <w:r>
        <w:rPr>
          <w:rFonts w:asciiTheme="minorEastAsia" w:eastAsiaTheme="minorEastAsia" w:hAnsiTheme="minorEastAsia" w:hint="eastAsia"/>
          <w:sz w:val="28"/>
          <w:szCs w:val="24"/>
        </w:rPr>
        <w:t>投标人退回投标保证金，中标者投标保证</w:t>
      </w:r>
      <w:r>
        <w:rPr>
          <w:rFonts w:asciiTheme="minorEastAsia" w:eastAsiaTheme="minorEastAsia" w:hAnsiTheme="minorEastAsia" w:hint="eastAsia"/>
          <w:sz w:val="28"/>
          <w:szCs w:val="24"/>
        </w:rPr>
        <w:lastRenderedPageBreak/>
        <w:t>金转为质保金。合同终止且无争议后退回；</w:t>
      </w:r>
    </w:p>
    <w:p w:rsidR="00B017AE" w:rsidRDefault="0029772A">
      <w:pPr>
        <w:pStyle w:val="ad"/>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B017AE" w:rsidRDefault="0029772A">
      <w:pPr>
        <w:pStyle w:val="ad"/>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公司名称：</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sz w:val="28"/>
          <w:szCs w:val="24"/>
          <w:u w:val="single"/>
        </w:rPr>
        <w:t xml:space="preserve"> </w:t>
      </w:r>
    </w:p>
    <w:p w:rsidR="00B017AE" w:rsidRDefault="0029772A">
      <w:pPr>
        <w:pStyle w:val="ad"/>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开户行名称：</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 xml:space="preserve">华夏银行北京国贸支行 </w:t>
      </w:r>
    </w:p>
    <w:p w:rsidR="00B017AE" w:rsidRDefault="0029772A">
      <w:pPr>
        <w:pStyle w:val="ad"/>
        <w:numPr>
          <w:ilvl w:val="0"/>
          <w:numId w:val="7"/>
        </w:numPr>
        <w:ind w:firstLineChars="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开户行账号： </w:t>
      </w:r>
      <w:r>
        <w:rPr>
          <w:rFonts w:asciiTheme="minorEastAsia" w:eastAsiaTheme="minorEastAsia" w:hAnsiTheme="minorEastAsia" w:hint="eastAsia"/>
          <w:sz w:val="28"/>
          <w:szCs w:val="24"/>
          <w:u w:val="single"/>
        </w:rPr>
        <w:t xml:space="preserve">  10263000000671743  </w:t>
      </w:r>
      <w:r>
        <w:rPr>
          <w:rFonts w:ascii="宋体" w:hAnsi="宋体"/>
          <w:sz w:val="24"/>
          <w:szCs w:val="24"/>
          <w:u w:val="single"/>
        </w:rPr>
        <w:t xml:space="preserve"> </w:t>
      </w:r>
    </w:p>
    <w:p w:rsidR="00B017AE" w:rsidRDefault="0029772A">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B017AE" w:rsidRDefault="00B017AE">
      <w:pPr>
        <w:rPr>
          <w:rFonts w:asciiTheme="minorEastAsia" w:eastAsiaTheme="minorEastAsia" w:hAnsiTheme="minorEastAsia"/>
          <w:b/>
          <w:sz w:val="28"/>
          <w:szCs w:val="24"/>
        </w:rPr>
      </w:pPr>
    </w:p>
    <w:p w:rsidR="00B017AE" w:rsidRDefault="0029772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B017AE" w:rsidRDefault="0029772A">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202</w:t>
      </w:r>
      <w:r>
        <w:rPr>
          <w:rFonts w:asciiTheme="minorEastAsia" w:eastAsiaTheme="minorEastAsia" w:hAnsiTheme="minorEastAsia" w:hint="eastAsia"/>
          <w:sz w:val="28"/>
          <w:szCs w:val="24"/>
          <w:u w:val="single"/>
        </w:rPr>
        <w:t xml:space="preserve">2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9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14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B017AE" w:rsidRDefault="0029772A">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B017AE" w:rsidRDefault="0029772A">
      <w:pPr>
        <w:pStyle w:val="ad"/>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9</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14</w:t>
      </w:r>
      <w:r>
        <w:rPr>
          <w:rFonts w:asciiTheme="minorEastAsia" w:eastAsiaTheme="minorEastAsia" w:hAnsiTheme="minorEastAsia" w:hint="eastAsia"/>
          <w:sz w:val="28"/>
          <w:szCs w:val="24"/>
        </w:rPr>
        <w:t xml:space="preserve">日 - </w:t>
      </w:r>
      <w:r>
        <w:rPr>
          <w:rFonts w:asciiTheme="minorEastAsia" w:eastAsiaTheme="minorEastAsia" w:hAnsiTheme="minorEastAsia" w:hint="eastAsia"/>
          <w:sz w:val="28"/>
          <w:szCs w:val="24"/>
          <w:u w:val="single"/>
        </w:rPr>
        <w:t xml:space="preserve"> 9</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19  </w:t>
      </w:r>
      <w:r>
        <w:rPr>
          <w:rFonts w:asciiTheme="minorEastAsia" w:eastAsiaTheme="minorEastAsia" w:hAnsiTheme="minorEastAsia" w:hint="eastAsia"/>
          <w:sz w:val="28"/>
          <w:szCs w:val="24"/>
        </w:rPr>
        <w:t>日；</w:t>
      </w:r>
    </w:p>
    <w:p w:rsidR="00B017AE" w:rsidRDefault="0029772A">
      <w:pPr>
        <w:pStyle w:val="ad"/>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B017AE" w:rsidRDefault="0029772A">
      <w:pPr>
        <w:pStyle w:val="ad"/>
        <w:numPr>
          <w:ilvl w:val="0"/>
          <w:numId w:val="9"/>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B017AE" w:rsidRDefault="0029772A">
      <w:pPr>
        <w:pStyle w:val="ad"/>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招标人认为有必要核实、确认的其他事项。</w:t>
      </w:r>
    </w:p>
    <w:p w:rsidR="00B017AE" w:rsidRDefault="00B017AE">
      <w:pPr>
        <w:rPr>
          <w:rFonts w:asciiTheme="minorEastAsia" w:eastAsiaTheme="minorEastAsia" w:hAnsiTheme="minorEastAsia"/>
          <w:sz w:val="28"/>
          <w:szCs w:val="24"/>
        </w:rPr>
      </w:pPr>
    </w:p>
    <w:p w:rsidR="00B017AE" w:rsidRDefault="0029772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sz w:val="28"/>
          <w:szCs w:val="24"/>
        </w:rPr>
        <w:t>十二、</w:t>
      </w:r>
      <w:r>
        <w:rPr>
          <w:rFonts w:asciiTheme="minorEastAsia" w:eastAsiaTheme="minorEastAsia" w:hAnsiTheme="minorEastAsia" w:hint="eastAsia"/>
          <w:b/>
          <w:color w:val="000000" w:themeColor="text1"/>
          <w:sz w:val="28"/>
          <w:szCs w:val="24"/>
        </w:rPr>
        <w:t>开标期</w:t>
      </w:r>
    </w:p>
    <w:p w:rsidR="00B017AE" w:rsidRDefault="0029772A">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招标方另行确定。</w:t>
      </w:r>
    </w:p>
    <w:p w:rsidR="00B017AE" w:rsidRDefault="00B017AE">
      <w:pPr>
        <w:rPr>
          <w:rFonts w:asciiTheme="minorEastAsia" w:eastAsiaTheme="minorEastAsia" w:hAnsiTheme="minorEastAsia"/>
          <w:b/>
          <w:sz w:val="28"/>
          <w:szCs w:val="24"/>
        </w:rPr>
      </w:pPr>
    </w:p>
    <w:p w:rsidR="00B017AE" w:rsidRDefault="0029772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B017AE" w:rsidRDefault="0029772A">
      <w:pPr>
        <w:pStyle w:val="ad"/>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B017AE" w:rsidRDefault="0029772A">
      <w:pPr>
        <w:pStyle w:val="ad"/>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 xml:space="preserve">  靳跃  </w:t>
      </w:r>
    </w:p>
    <w:p w:rsidR="00B017AE" w:rsidRDefault="0029772A">
      <w:pPr>
        <w:pStyle w:val="ad"/>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010-51202798</w:t>
      </w:r>
      <w:r>
        <w:rPr>
          <w:rFonts w:asciiTheme="minorEastAsia" w:eastAsiaTheme="minorEastAsia" w:hAnsiTheme="minorEastAsia" w:hint="eastAsia"/>
          <w:sz w:val="28"/>
          <w:szCs w:val="24"/>
          <w:u w:val="single"/>
        </w:rPr>
        <w:t xml:space="preserve"> </w:t>
      </w:r>
    </w:p>
    <w:p w:rsidR="00B017AE" w:rsidRDefault="0029772A">
      <w:pPr>
        <w:pStyle w:val="ad"/>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lastRenderedPageBreak/>
        <w:t>邮</w:t>
      </w:r>
      <w:proofErr w:type="gramEnd"/>
      <w:r>
        <w:rPr>
          <w:rFonts w:asciiTheme="minorEastAsia" w:eastAsiaTheme="minorEastAsia" w:hAnsiTheme="minorEastAsia" w:hint="eastAsia"/>
          <w:sz w:val="28"/>
          <w:szCs w:val="24"/>
        </w:rPr>
        <w:t xml:space="preserve">    箱：</w:t>
      </w:r>
      <w:r>
        <w:rPr>
          <w:rFonts w:asciiTheme="minorEastAsia" w:eastAsiaTheme="minorEastAsia" w:hAnsiTheme="minorEastAsia" w:hint="eastAsia"/>
          <w:sz w:val="28"/>
          <w:szCs w:val="24"/>
          <w:u w:val="single"/>
        </w:rPr>
        <w:t xml:space="preserve">  jy</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B017AE" w:rsidRDefault="0029772A">
      <w:pPr>
        <w:pStyle w:val="ad"/>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邮寄地址：（北京红星股份有限公司-北门）北京市怀柔区怀柔镇红星路1号办公楼303室</w:t>
      </w:r>
    </w:p>
    <w:p w:rsidR="00B017AE" w:rsidRDefault="0029772A">
      <w:pPr>
        <w:pStyle w:val="ad"/>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B017AE" w:rsidRDefault="0029772A">
      <w:pPr>
        <w:pStyle w:val="ad"/>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宋体" w:hAnsi="宋体" w:cs="宋体"/>
          <w:sz w:val="24"/>
          <w:szCs w:val="24"/>
          <w:u w:val="single"/>
        </w:rPr>
        <w:t>曹雯雯</w:t>
      </w:r>
      <w:r>
        <w:rPr>
          <w:rFonts w:asciiTheme="minorEastAsia" w:eastAsiaTheme="minorEastAsia" w:hAnsiTheme="minorEastAsia" w:hint="eastAsia"/>
          <w:sz w:val="28"/>
          <w:szCs w:val="24"/>
          <w:u w:val="single"/>
        </w:rPr>
        <w:t xml:space="preserve">      </w:t>
      </w:r>
    </w:p>
    <w:p w:rsidR="00B017AE" w:rsidRDefault="0029772A">
      <w:pPr>
        <w:pStyle w:val="ad"/>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01051202587   </w:t>
      </w:r>
    </w:p>
    <w:p w:rsidR="00B017AE" w:rsidRDefault="00B017AE">
      <w:pPr>
        <w:pStyle w:val="ad"/>
        <w:ind w:left="420" w:firstLineChars="0" w:firstLine="0"/>
        <w:rPr>
          <w:rFonts w:asciiTheme="minorEastAsia" w:eastAsiaTheme="minorEastAsia" w:hAnsiTheme="minorEastAsia"/>
          <w:sz w:val="28"/>
          <w:szCs w:val="24"/>
        </w:rPr>
      </w:pPr>
    </w:p>
    <w:p w:rsidR="00B017AE" w:rsidRDefault="00B017AE">
      <w:pPr>
        <w:pStyle w:val="ad"/>
        <w:ind w:left="420" w:firstLineChars="0" w:firstLine="0"/>
        <w:rPr>
          <w:rFonts w:asciiTheme="minorEastAsia" w:eastAsiaTheme="minorEastAsia" w:hAnsiTheme="minorEastAsia"/>
          <w:sz w:val="28"/>
          <w:szCs w:val="24"/>
          <w:u w:val="single"/>
        </w:rPr>
      </w:pPr>
    </w:p>
    <w:p w:rsidR="00B017AE" w:rsidRDefault="0029772A">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公告发布单位： </w:t>
      </w:r>
      <w:r>
        <w:rPr>
          <w:rFonts w:asciiTheme="minorEastAsia" w:eastAsiaTheme="minorEastAsia" w:hAnsiTheme="minorEastAsia" w:hint="eastAsia"/>
          <w:sz w:val="28"/>
          <w:szCs w:val="24"/>
          <w:u w:val="single"/>
        </w:rPr>
        <w:t xml:space="preserve">    北京红星股份有限公司    </w:t>
      </w:r>
    </w:p>
    <w:p w:rsidR="00B017AE" w:rsidRDefault="0029772A">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2022</w:t>
      </w:r>
      <w:r>
        <w:rPr>
          <w:rFonts w:asciiTheme="minorEastAsia" w:eastAsiaTheme="minorEastAsia" w:hAnsiTheme="minorEastAsia" w:hint="eastAsia"/>
          <w:sz w:val="28"/>
          <w:szCs w:val="24"/>
          <w:u w:val="single"/>
        </w:rPr>
        <w:t>年</w:t>
      </w:r>
      <w:r>
        <w:rPr>
          <w:rFonts w:asciiTheme="minorEastAsia" w:eastAsiaTheme="minorEastAsia" w:hAnsiTheme="minorEastAsia"/>
          <w:sz w:val="28"/>
          <w:szCs w:val="24"/>
          <w:u w:val="single"/>
        </w:rPr>
        <w:t>8</w:t>
      </w:r>
      <w:r>
        <w:rPr>
          <w:rFonts w:asciiTheme="minorEastAsia" w:eastAsiaTheme="minorEastAsia" w:hAnsiTheme="minorEastAsia" w:hint="eastAsia"/>
          <w:sz w:val="28"/>
          <w:szCs w:val="24"/>
          <w:u w:val="single"/>
        </w:rPr>
        <w:t xml:space="preserve">月26日       </w:t>
      </w:r>
    </w:p>
    <w:p w:rsidR="00B017AE" w:rsidRDefault="0029772A">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r>
        <w:rPr>
          <w:rFonts w:asciiTheme="minorEastAsia" w:eastAsiaTheme="minorEastAsia" w:hAnsiTheme="minorEastAsia" w:hint="eastAsia"/>
          <w:sz w:val="28"/>
          <w:szCs w:val="24"/>
        </w:rPr>
        <w:lastRenderedPageBreak/>
        <w:t>附件1：</w:t>
      </w:r>
    </w:p>
    <w:p w:rsidR="00B017AE" w:rsidRDefault="0029772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B017AE" w:rsidRDefault="0029772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B017AE" w:rsidRDefault="0029772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B017AE" w:rsidRDefault="0029772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B017AE" w:rsidRDefault="0029772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B017AE" w:rsidRDefault="0029772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B017AE" w:rsidRDefault="0029772A">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投标单位-基本存款账户信息</w:t>
      </w:r>
    </w:p>
    <w:p w:rsidR="00B017AE" w:rsidRDefault="0029772A">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B017AE" w:rsidRDefault="0029772A">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附件4：</w:t>
      </w:r>
    </w:p>
    <w:p w:rsidR="00B017AE" w:rsidRDefault="0029772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B017AE" w:rsidRDefault="00B017AE">
      <w:pPr>
        <w:widowControl/>
        <w:jc w:val="center"/>
        <w:rPr>
          <w:rFonts w:asciiTheme="minorEastAsia" w:eastAsiaTheme="minorEastAsia" w:hAnsiTheme="minorEastAsia"/>
          <w:b/>
          <w:sz w:val="44"/>
          <w:szCs w:val="44"/>
        </w:rPr>
      </w:pPr>
    </w:p>
    <w:p w:rsidR="00B017AE" w:rsidRDefault="0029772A" w:rsidP="0029772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B017AE" w:rsidRDefault="00B017AE" w:rsidP="0029772A">
      <w:pPr>
        <w:ind w:leftChars="100" w:left="210" w:firstLineChars="101" w:firstLine="283"/>
        <w:rPr>
          <w:rFonts w:asciiTheme="minorEastAsia" w:eastAsiaTheme="minorEastAsia" w:hAnsiTheme="minorEastAsia"/>
          <w:sz w:val="28"/>
          <w:szCs w:val="24"/>
          <w:u w:val="single"/>
        </w:rPr>
      </w:pPr>
    </w:p>
    <w:p w:rsidR="00B017AE" w:rsidRDefault="0029772A" w:rsidP="0029772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B017AE" w:rsidRDefault="00B017AE">
      <w:pPr>
        <w:spacing w:line="480" w:lineRule="auto"/>
        <w:ind w:firstLineChars="1300" w:firstLine="3640"/>
        <w:rPr>
          <w:rFonts w:asciiTheme="minorEastAsia" w:eastAsiaTheme="minorEastAsia" w:hAnsiTheme="minorEastAsia" w:cs="宋体"/>
          <w:sz w:val="28"/>
          <w:szCs w:val="24"/>
        </w:rPr>
      </w:pPr>
    </w:p>
    <w:p w:rsidR="00B017AE" w:rsidRDefault="0029772A">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B017AE" w:rsidRDefault="00B017AE" w:rsidP="0029772A">
      <w:pPr>
        <w:ind w:leftChars="100" w:left="210" w:firstLineChars="101" w:firstLine="283"/>
        <w:rPr>
          <w:rFonts w:asciiTheme="minorEastAsia" w:eastAsiaTheme="minorEastAsia" w:hAnsiTheme="minorEastAsia"/>
          <w:sz w:val="28"/>
          <w:szCs w:val="24"/>
        </w:rPr>
      </w:pPr>
    </w:p>
    <w:p w:rsidR="00B017AE" w:rsidRDefault="00B017AE">
      <w:pPr>
        <w:widowControl/>
        <w:jc w:val="left"/>
        <w:rPr>
          <w:rFonts w:asciiTheme="minorEastAsia" w:eastAsiaTheme="minorEastAsia" w:hAnsiTheme="minorEastAsia"/>
          <w:b/>
          <w:sz w:val="28"/>
          <w:szCs w:val="2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29772A">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附件5：</w:t>
      </w:r>
    </w:p>
    <w:p w:rsidR="00B017AE" w:rsidRDefault="0029772A">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B017AE" w:rsidRDefault="00B017AE">
      <w:pPr>
        <w:jc w:val="center"/>
        <w:rPr>
          <w:rFonts w:asciiTheme="minorEastAsia" w:eastAsiaTheme="minorEastAsia" w:hAnsiTheme="minorEastAsia"/>
          <w:b/>
          <w:bCs/>
          <w:sz w:val="44"/>
        </w:rPr>
      </w:pPr>
    </w:p>
    <w:p w:rsidR="00B017AE" w:rsidRDefault="0029772A">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兹证明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为我单位法定代表人（授权人），身份证号为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，我公司确认其以下签章是真实有效的。</w:t>
      </w:r>
    </w:p>
    <w:p w:rsidR="00B017AE" w:rsidRDefault="00B017AE">
      <w:pPr>
        <w:ind w:firstLine="648"/>
        <w:rPr>
          <w:rFonts w:asciiTheme="minorEastAsia" w:eastAsiaTheme="minorEastAsia" w:hAnsiTheme="minorEastAsia"/>
          <w:sz w:val="28"/>
        </w:rPr>
      </w:pPr>
    </w:p>
    <w:p w:rsidR="00B017AE" w:rsidRDefault="0029772A">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B017AE" w:rsidRDefault="00B017AE">
      <w:pPr>
        <w:ind w:firstLine="648"/>
        <w:rPr>
          <w:rFonts w:asciiTheme="minorEastAsia" w:eastAsiaTheme="minorEastAsia" w:hAnsiTheme="minorEastAsia"/>
          <w:sz w:val="28"/>
        </w:rPr>
      </w:pPr>
    </w:p>
    <w:p w:rsidR="00B017AE" w:rsidRDefault="0029772A">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tbl>
      <w:tblPr>
        <w:tblStyle w:val="aa"/>
        <w:tblW w:w="0" w:type="auto"/>
        <w:jc w:val="center"/>
        <w:tblLook w:val="04A0" w:firstRow="1" w:lastRow="0" w:firstColumn="1" w:lastColumn="0" w:noHBand="0" w:noVBand="1"/>
      </w:tblPr>
      <w:tblGrid>
        <w:gridCol w:w="7338"/>
      </w:tblGrid>
      <w:tr w:rsidR="00B017AE">
        <w:trPr>
          <w:trHeight w:val="2469"/>
          <w:jc w:val="center"/>
        </w:trPr>
        <w:tc>
          <w:tcPr>
            <w:tcW w:w="7338" w:type="dxa"/>
          </w:tcPr>
          <w:p w:rsidR="00B017AE" w:rsidRDefault="00B017AE">
            <w:pPr>
              <w:jc w:val="center"/>
              <w:rPr>
                <w:rFonts w:asciiTheme="minorEastAsia" w:eastAsiaTheme="minorEastAsia" w:hAnsiTheme="minorEastAsia"/>
                <w:sz w:val="28"/>
                <w:szCs w:val="24"/>
                <w:u w:val="single"/>
              </w:rPr>
            </w:pPr>
          </w:p>
          <w:p w:rsidR="00B017AE" w:rsidRDefault="0029772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B017AE">
        <w:trPr>
          <w:trHeight w:val="2972"/>
          <w:jc w:val="center"/>
        </w:trPr>
        <w:tc>
          <w:tcPr>
            <w:tcW w:w="7338" w:type="dxa"/>
          </w:tcPr>
          <w:p w:rsidR="00B017AE" w:rsidRDefault="00B017AE">
            <w:pPr>
              <w:jc w:val="center"/>
              <w:rPr>
                <w:rFonts w:asciiTheme="minorEastAsia" w:eastAsiaTheme="minorEastAsia" w:hAnsiTheme="minorEastAsia"/>
                <w:sz w:val="28"/>
                <w:szCs w:val="24"/>
                <w:u w:val="single"/>
              </w:rPr>
            </w:pPr>
          </w:p>
          <w:p w:rsidR="00B017AE" w:rsidRDefault="0029772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B017AE">
      <w:pPr>
        <w:spacing w:line="480" w:lineRule="auto"/>
        <w:jc w:val="center"/>
        <w:rPr>
          <w:rFonts w:asciiTheme="minorEastAsia" w:eastAsiaTheme="minorEastAsia" w:hAnsiTheme="minorEastAsia" w:cs="宋体"/>
          <w:b/>
          <w:sz w:val="44"/>
          <w:szCs w:val="44"/>
        </w:rPr>
      </w:pPr>
    </w:p>
    <w:p w:rsidR="00B017AE" w:rsidRDefault="0029772A">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附件6：</w:t>
      </w:r>
    </w:p>
    <w:p w:rsidR="00B017AE" w:rsidRDefault="0029772A">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B017AE" w:rsidRDefault="00B017AE">
      <w:pPr>
        <w:spacing w:line="480" w:lineRule="auto"/>
        <w:jc w:val="left"/>
        <w:rPr>
          <w:rFonts w:asciiTheme="minorEastAsia" w:eastAsiaTheme="minorEastAsia" w:hAnsiTheme="minorEastAsia" w:cs="宋体"/>
        </w:rPr>
      </w:pPr>
    </w:p>
    <w:p w:rsidR="00B017AE" w:rsidRDefault="0029772A">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B017AE" w:rsidRDefault="00B017AE">
      <w:pPr>
        <w:spacing w:line="480" w:lineRule="auto"/>
        <w:rPr>
          <w:rFonts w:asciiTheme="minorEastAsia" w:eastAsiaTheme="minorEastAsia" w:hAnsiTheme="minorEastAsia" w:cs="宋体"/>
          <w:sz w:val="28"/>
          <w:szCs w:val="24"/>
        </w:rPr>
      </w:pPr>
    </w:p>
    <w:p w:rsidR="00B017AE" w:rsidRDefault="0029772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 特此声明。</w:t>
      </w:r>
    </w:p>
    <w:p w:rsidR="00B017AE" w:rsidRDefault="00B017AE">
      <w:pPr>
        <w:spacing w:line="480" w:lineRule="auto"/>
        <w:rPr>
          <w:rFonts w:asciiTheme="minorEastAsia" w:eastAsiaTheme="minorEastAsia" w:hAnsiTheme="minorEastAsia" w:cs="宋体"/>
          <w:sz w:val="28"/>
          <w:szCs w:val="24"/>
        </w:rPr>
      </w:pPr>
    </w:p>
    <w:p w:rsidR="00B017AE" w:rsidRDefault="0029772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r>
        <w:rPr>
          <w:rFonts w:asciiTheme="minorEastAsia" w:eastAsiaTheme="minorEastAsia" w:hAnsiTheme="minorEastAsia" w:cs="宋体" w:hint="eastAsia"/>
          <w:sz w:val="28"/>
          <w:szCs w:val="24"/>
          <w:u w:val="single"/>
        </w:rPr>
        <w:t xml:space="preserve">                     </w:t>
      </w:r>
    </w:p>
    <w:p w:rsidR="00B017AE" w:rsidRDefault="0029772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r>
        <w:rPr>
          <w:rFonts w:asciiTheme="minorEastAsia" w:eastAsiaTheme="minorEastAsia" w:hAnsiTheme="minorEastAsia" w:cs="宋体" w:hint="eastAsia"/>
          <w:sz w:val="28"/>
          <w:szCs w:val="24"/>
          <w:u w:val="single"/>
        </w:rPr>
        <w:t xml:space="preserve">                     </w:t>
      </w:r>
    </w:p>
    <w:p w:rsidR="00B017AE" w:rsidRDefault="0029772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r>
        <w:rPr>
          <w:rFonts w:asciiTheme="minorEastAsia" w:eastAsiaTheme="minorEastAsia" w:hAnsiTheme="minorEastAsia" w:cs="宋体" w:hint="eastAsia"/>
          <w:sz w:val="28"/>
          <w:szCs w:val="24"/>
          <w:u w:val="single"/>
        </w:rPr>
        <w:t xml:space="preserve">                     </w:t>
      </w:r>
    </w:p>
    <w:p w:rsidR="00B017AE" w:rsidRDefault="0029772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B017AE" w:rsidRDefault="0029772A">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r>
        <w:rPr>
          <w:rFonts w:asciiTheme="minorEastAsia" w:eastAsiaTheme="minorEastAsia" w:hAnsiTheme="minorEastAsia" w:cs="宋体" w:hint="eastAsia"/>
          <w:sz w:val="28"/>
          <w:szCs w:val="24"/>
          <w:u w:val="single"/>
        </w:rPr>
        <w:t xml:space="preserve">                     </w:t>
      </w:r>
    </w:p>
    <w:p w:rsidR="00B017AE" w:rsidRDefault="0029772A">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B017AE" w:rsidRDefault="00B017AE">
      <w:pPr>
        <w:rPr>
          <w:rFonts w:asciiTheme="minorEastAsia" w:eastAsiaTheme="minorEastAsia" w:hAnsiTheme="minorEastAsia"/>
          <w:sz w:val="32"/>
        </w:rPr>
      </w:pPr>
    </w:p>
    <w:p w:rsidR="00B017AE" w:rsidRDefault="00B017AE">
      <w:pPr>
        <w:rPr>
          <w:rFonts w:asciiTheme="minorEastAsia" w:eastAsiaTheme="minorEastAsia" w:hAnsiTheme="minorEastAsia"/>
          <w:sz w:val="32"/>
        </w:rPr>
      </w:pPr>
    </w:p>
    <w:p w:rsidR="00B017AE" w:rsidRDefault="00B017AE">
      <w:pPr>
        <w:rPr>
          <w:rFonts w:asciiTheme="minorEastAsia" w:eastAsiaTheme="minorEastAsia" w:hAnsiTheme="minorEastAsia"/>
          <w:sz w:val="32"/>
        </w:rPr>
      </w:pPr>
    </w:p>
    <w:p w:rsidR="00B017AE" w:rsidRDefault="00B017AE">
      <w:pPr>
        <w:rPr>
          <w:rFonts w:asciiTheme="minorEastAsia" w:eastAsiaTheme="minorEastAsia" w:hAnsiTheme="minorEastAsia"/>
          <w:sz w:val="32"/>
        </w:rPr>
      </w:pPr>
    </w:p>
    <w:p w:rsidR="00B017AE" w:rsidRDefault="0029772A">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附件7：</w:t>
      </w:r>
    </w:p>
    <w:p w:rsidR="00B017AE" w:rsidRDefault="0029772A">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B017AE">
        <w:trPr>
          <w:trHeight w:val="5460"/>
        </w:trPr>
        <w:tc>
          <w:tcPr>
            <w:tcW w:w="9000" w:type="dxa"/>
          </w:tcPr>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29772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tc>
      </w:tr>
      <w:tr w:rsidR="00B017AE">
        <w:trPr>
          <w:trHeight w:val="5460"/>
        </w:trPr>
        <w:tc>
          <w:tcPr>
            <w:tcW w:w="9000" w:type="dxa"/>
            <w:tcBorders>
              <w:top w:val="single" w:sz="4" w:space="0" w:color="auto"/>
              <w:left w:val="single" w:sz="4" w:space="0" w:color="auto"/>
              <w:bottom w:val="single" w:sz="4" w:space="0" w:color="auto"/>
              <w:right w:val="single" w:sz="4" w:space="0" w:color="auto"/>
            </w:tcBorders>
          </w:tcPr>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29772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p w:rsidR="00B017AE" w:rsidRDefault="00B017AE">
            <w:pPr>
              <w:ind w:left="180" w:firstLine="648"/>
              <w:rPr>
                <w:rFonts w:asciiTheme="minorEastAsia" w:eastAsiaTheme="minorEastAsia" w:hAnsiTheme="minorEastAsia"/>
                <w:sz w:val="32"/>
              </w:rPr>
            </w:pPr>
          </w:p>
        </w:tc>
      </w:tr>
    </w:tbl>
    <w:p w:rsidR="00B017AE" w:rsidRDefault="00B017AE">
      <w:pPr>
        <w:widowControl/>
        <w:jc w:val="left"/>
        <w:rPr>
          <w:rFonts w:asciiTheme="minorEastAsia" w:eastAsiaTheme="minorEastAsia" w:hAnsiTheme="minorEastAsia"/>
          <w:sz w:val="30"/>
          <w:szCs w:val="30"/>
        </w:rPr>
      </w:pPr>
    </w:p>
    <w:p w:rsidR="00B017AE" w:rsidRDefault="00B017AE">
      <w:pPr>
        <w:widowControl/>
        <w:jc w:val="left"/>
        <w:rPr>
          <w:rFonts w:asciiTheme="minorEastAsia" w:eastAsiaTheme="minorEastAsia" w:hAnsiTheme="minorEastAsia"/>
          <w:sz w:val="28"/>
          <w:szCs w:val="24"/>
        </w:rPr>
      </w:pPr>
    </w:p>
    <w:p w:rsidR="00B017AE" w:rsidRDefault="0029772A">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附件8：</w:t>
      </w:r>
    </w:p>
    <w:p w:rsidR="00B017AE" w:rsidRDefault="0029772A">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B017AE" w:rsidRDefault="0029772A">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B017AE" w:rsidRDefault="0029772A">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附件9：</w:t>
      </w:r>
    </w:p>
    <w:p w:rsidR="00B017AE" w:rsidRDefault="0029772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sz w:val="44"/>
          <w:szCs w:val="44"/>
        </w:rPr>
      </w:pPr>
    </w:p>
    <w:p w:rsidR="00B017AE" w:rsidRDefault="00B017AE">
      <w:pPr>
        <w:widowControl/>
        <w:jc w:val="center"/>
        <w:rPr>
          <w:rFonts w:asciiTheme="minorEastAsia" w:eastAsiaTheme="minorEastAsia" w:hAnsiTheme="minorEastAsia"/>
          <w:b/>
          <w:bCs/>
          <w:sz w:val="44"/>
          <w:szCs w:val="44"/>
        </w:rPr>
      </w:pPr>
    </w:p>
    <w:p w:rsidR="00B017AE" w:rsidRDefault="0029772A">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B017AE" w:rsidRDefault="0029772A">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 xml:space="preserve">投  标  文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B017AE" w:rsidRDefault="00B017AE">
      <w:pPr>
        <w:rPr>
          <w:rFonts w:asciiTheme="minorEastAsia" w:eastAsiaTheme="minorEastAsia" w:hAnsiTheme="minorEastAsia"/>
          <w:b/>
          <w:sz w:val="32"/>
          <w:szCs w:val="32"/>
          <w:u w:val="single"/>
        </w:rPr>
      </w:pPr>
    </w:p>
    <w:p w:rsidR="00B017AE" w:rsidRDefault="0029772A">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B017AE" w:rsidRDefault="00B017AE">
      <w:pPr>
        <w:rPr>
          <w:rFonts w:asciiTheme="minorEastAsia" w:eastAsiaTheme="minorEastAsia" w:hAnsiTheme="minorEastAsia"/>
          <w:b/>
          <w:sz w:val="36"/>
          <w:szCs w:val="36"/>
        </w:rPr>
      </w:pPr>
    </w:p>
    <w:p w:rsidR="00B017AE" w:rsidRDefault="00B017AE">
      <w:pPr>
        <w:ind w:firstLineChars="196" w:firstLine="708"/>
        <w:rPr>
          <w:rFonts w:asciiTheme="minorEastAsia" w:eastAsiaTheme="minorEastAsia" w:hAnsiTheme="minorEastAsia"/>
          <w:b/>
          <w:sz w:val="36"/>
          <w:szCs w:val="36"/>
          <w:u w:val="single"/>
        </w:rPr>
      </w:pPr>
    </w:p>
    <w:p w:rsidR="00B017AE" w:rsidRDefault="0029772A">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B017AE" w:rsidRDefault="0029772A">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B017AE" w:rsidRDefault="00B017AE">
      <w:pPr>
        <w:rPr>
          <w:rFonts w:asciiTheme="minorEastAsia" w:eastAsiaTheme="minorEastAsia" w:hAnsiTheme="minorEastAsia"/>
          <w:b/>
          <w:sz w:val="36"/>
          <w:szCs w:val="36"/>
        </w:rPr>
      </w:pPr>
    </w:p>
    <w:p w:rsidR="00B017AE" w:rsidRDefault="00B017AE">
      <w:pPr>
        <w:rPr>
          <w:rFonts w:asciiTheme="minorEastAsia" w:eastAsiaTheme="minorEastAsia" w:hAnsiTheme="minorEastAsia"/>
          <w:b/>
          <w:sz w:val="36"/>
          <w:szCs w:val="36"/>
        </w:rPr>
      </w:pPr>
    </w:p>
    <w:p w:rsidR="00B017AE" w:rsidRDefault="00B017AE">
      <w:pPr>
        <w:rPr>
          <w:rFonts w:asciiTheme="minorEastAsia" w:eastAsiaTheme="minorEastAsia" w:hAnsiTheme="minorEastAsia"/>
          <w:b/>
          <w:sz w:val="32"/>
          <w:szCs w:val="32"/>
        </w:rPr>
      </w:pPr>
    </w:p>
    <w:p w:rsidR="00B017AE" w:rsidRDefault="00B017AE">
      <w:pPr>
        <w:rPr>
          <w:rFonts w:asciiTheme="minorEastAsia" w:eastAsiaTheme="minorEastAsia" w:hAnsiTheme="minorEastAsia"/>
          <w:b/>
          <w:sz w:val="32"/>
          <w:szCs w:val="32"/>
        </w:rPr>
      </w:pPr>
    </w:p>
    <w:p w:rsidR="00B017AE" w:rsidRDefault="00B017AE">
      <w:pPr>
        <w:rPr>
          <w:rFonts w:asciiTheme="minorEastAsia" w:eastAsiaTheme="minorEastAsia" w:hAnsiTheme="minorEastAsia"/>
          <w:b/>
          <w:sz w:val="32"/>
          <w:szCs w:val="32"/>
        </w:rPr>
      </w:pPr>
    </w:p>
    <w:p w:rsidR="00B017AE" w:rsidRDefault="00B017AE">
      <w:pPr>
        <w:rPr>
          <w:rFonts w:asciiTheme="minorEastAsia" w:eastAsiaTheme="minorEastAsia" w:hAnsiTheme="minorEastAsia"/>
          <w:b/>
          <w:sz w:val="32"/>
          <w:szCs w:val="32"/>
        </w:rPr>
      </w:pPr>
    </w:p>
    <w:p w:rsidR="00B017AE" w:rsidRDefault="0029772A">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B017AE" w:rsidRDefault="0029772A">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B017AE" w:rsidRDefault="0029772A">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B017AE" w:rsidRDefault="00B017AE">
      <w:pPr>
        <w:rPr>
          <w:rFonts w:asciiTheme="minorEastAsia" w:eastAsiaTheme="minorEastAsia" w:hAnsiTheme="minorEastAsia"/>
          <w:b/>
          <w:bCs/>
          <w:sz w:val="28"/>
          <w:szCs w:val="28"/>
          <w:u w:val="single"/>
        </w:rPr>
      </w:pPr>
    </w:p>
    <w:p w:rsidR="00B017AE" w:rsidRDefault="00B017AE">
      <w:pPr>
        <w:jc w:val="left"/>
        <w:rPr>
          <w:rFonts w:asciiTheme="minorEastAsia" w:eastAsiaTheme="minorEastAsia" w:hAnsiTheme="minorEastAsia"/>
          <w:sz w:val="28"/>
          <w:szCs w:val="24"/>
          <w:u w:val="single"/>
        </w:rPr>
      </w:pPr>
    </w:p>
    <w:p w:rsidR="00B017AE" w:rsidRDefault="00B017AE">
      <w:pPr>
        <w:jc w:val="left"/>
        <w:rPr>
          <w:rFonts w:asciiTheme="minorEastAsia" w:eastAsiaTheme="minorEastAsia" w:hAnsiTheme="minorEastAsia"/>
          <w:sz w:val="28"/>
          <w:szCs w:val="24"/>
          <w:u w:val="single"/>
        </w:rPr>
      </w:pPr>
    </w:p>
    <w:p w:rsidR="00B017AE" w:rsidRDefault="00B017AE">
      <w:pPr>
        <w:jc w:val="left"/>
        <w:rPr>
          <w:rFonts w:asciiTheme="minorEastAsia" w:eastAsiaTheme="minorEastAsia" w:hAnsiTheme="minorEastAsia"/>
          <w:b/>
          <w:sz w:val="30"/>
          <w:szCs w:val="30"/>
        </w:rPr>
      </w:pPr>
    </w:p>
    <w:p w:rsidR="00B017AE" w:rsidRDefault="0029772A">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B017AE">
        <w:trPr>
          <w:cantSplit/>
          <w:trHeight w:val="13011"/>
        </w:trPr>
        <w:tc>
          <w:tcPr>
            <w:tcW w:w="4219" w:type="dxa"/>
            <w:textDirection w:val="tbRl"/>
          </w:tcPr>
          <w:p w:rsidR="00B017AE" w:rsidRDefault="00B017AE">
            <w:pPr>
              <w:ind w:rightChars="-70" w:right="-147" w:firstLineChars="450" w:firstLine="949"/>
              <w:rPr>
                <w:rFonts w:asciiTheme="minorEastAsia" w:eastAsiaTheme="minorEastAsia" w:hAnsiTheme="minorEastAsia"/>
                <w:b/>
              </w:rPr>
            </w:pPr>
          </w:p>
          <w:p w:rsidR="00B017AE" w:rsidRDefault="0029772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B017AE" w:rsidRDefault="00B017AE">
            <w:pPr>
              <w:ind w:left="113" w:rightChars="-70" w:right="-147"/>
              <w:rPr>
                <w:rFonts w:asciiTheme="minorEastAsia" w:eastAsiaTheme="minorEastAsia" w:hAnsiTheme="minorEastAsia"/>
                <w:b/>
                <w:sz w:val="32"/>
                <w:szCs w:val="32"/>
              </w:rPr>
            </w:pPr>
          </w:p>
          <w:p w:rsidR="00B017AE" w:rsidRDefault="0029772A">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B017AE" w:rsidRDefault="00B017AE">
            <w:pPr>
              <w:ind w:left="113" w:rightChars="-70" w:right="-147"/>
              <w:rPr>
                <w:rFonts w:asciiTheme="minorEastAsia" w:eastAsiaTheme="minorEastAsia" w:hAnsiTheme="minorEastAsia"/>
                <w:b/>
                <w:sz w:val="24"/>
              </w:rPr>
            </w:pPr>
          </w:p>
          <w:p w:rsidR="00B017AE" w:rsidRDefault="00B017AE">
            <w:pPr>
              <w:ind w:left="113" w:rightChars="-70" w:right="-147"/>
              <w:rPr>
                <w:rFonts w:asciiTheme="minorEastAsia" w:eastAsiaTheme="minorEastAsia" w:hAnsiTheme="minorEastAsia"/>
                <w:b/>
                <w:sz w:val="24"/>
              </w:rPr>
            </w:pPr>
          </w:p>
          <w:p w:rsidR="00B017AE" w:rsidRDefault="0029772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B017AE" w:rsidRDefault="0029772A">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B017AE" w:rsidRDefault="00B017AE">
      <w:pPr>
        <w:jc w:val="left"/>
        <w:rPr>
          <w:rFonts w:asciiTheme="minorEastAsia" w:eastAsiaTheme="minorEastAsia" w:hAnsiTheme="minorEastAsia"/>
          <w:b/>
          <w:sz w:val="30"/>
          <w:szCs w:val="30"/>
        </w:rPr>
      </w:pPr>
    </w:p>
    <w:sectPr w:rsidR="00B017A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8">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8"/>
  </w:num>
  <w:num w:numId="3">
    <w:abstractNumId w:val="0"/>
  </w:num>
  <w:num w:numId="4">
    <w:abstractNumId w:val="3"/>
  </w:num>
  <w:num w:numId="5">
    <w:abstractNumId w:val="2"/>
  </w:num>
  <w:num w:numId="6">
    <w:abstractNumId w:val="6"/>
  </w:num>
  <w:num w:numId="7">
    <w:abstractNumId w:val="4"/>
  </w:num>
  <w:num w:numId="8">
    <w:abstractNumId w:val="9"/>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lNGYyZWEwNDA0Nzc5MDRmOWYyNmE3NzAwNTcyZjgifQ=="/>
  </w:docVars>
  <w:rsids>
    <w:rsidRoot w:val="00594C3C"/>
    <w:rsid w:val="00005EAC"/>
    <w:rsid w:val="0001300F"/>
    <w:rsid w:val="000210C2"/>
    <w:rsid w:val="000303A3"/>
    <w:rsid w:val="00031CF8"/>
    <w:rsid w:val="00031D46"/>
    <w:rsid w:val="0003678A"/>
    <w:rsid w:val="00040183"/>
    <w:rsid w:val="00046770"/>
    <w:rsid w:val="000604C6"/>
    <w:rsid w:val="000706B8"/>
    <w:rsid w:val="00070801"/>
    <w:rsid w:val="000B00A9"/>
    <w:rsid w:val="000B16B7"/>
    <w:rsid w:val="000B1E84"/>
    <w:rsid w:val="000B5665"/>
    <w:rsid w:val="000C470F"/>
    <w:rsid w:val="000C5D0F"/>
    <w:rsid w:val="000C7753"/>
    <w:rsid w:val="000D5B6E"/>
    <w:rsid w:val="000D5FF1"/>
    <w:rsid w:val="000E0FAB"/>
    <w:rsid w:val="000E6281"/>
    <w:rsid w:val="000F2F29"/>
    <w:rsid w:val="000F4956"/>
    <w:rsid w:val="000F654A"/>
    <w:rsid w:val="0010374E"/>
    <w:rsid w:val="0010592B"/>
    <w:rsid w:val="00106038"/>
    <w:rsid w:val="001278E5"/>
    <w:rsid w:val="00137FEC"/>
    <w:rsid w:val="00141D13"/>
    <w:rsid w:val="001501ED"/>
    <w:rsid w:val="00160976"/>
    <w:rsid w:val="00160EFA"/>
    <w:rsid w:val="00164E81"/>
    <w:rsid w:val="00175D73"/>
    <w:rsid w:val="00185190"/>
    <w:rsid w:val="00194662"/>
    <w:rsid w:val="001970C4"/>
    <w:rsid w:val="001A7380"/>
    <w:rsid w:val="001D1F26"/>
    <w:rsid w:val="001D6135"/>
    <w:rsid w:val="00211490"/>
    <w:rsid w:val="002119F2"/>
    <w:rsid w:val="00215EB1"/>
    <w:rsid w:val="0022262C"/>
    <w:rsid w:val="002229DB"/>
    <w:rsid w:val="00231E91"/>
    <w:rsid w:val="00233F1A"/>
    <w:rsid w:val="002404E9"/>
    <w:rsid w:val="0024416C"/>
    <w:rsid w:val="00244737"/>
    <w:rsid w:val="00250214"/>
    <w:rsid w:val="00251A5F"/>
    <w:rsid w:val="00251A77"/>
    <w:rsid w:val="00271F5C"/>
    <w:rsid w:val="0027429D"/>
    <w:rsid w:val="00277BC2"/>
    <w:rsid w:val="002855DF"/>
    <w:rsid w:val="00285FD5"/>
    <w:rsid w:val="002909B1"/>
    <w:rsid w:val="00295A06"/>
    <w:rsid w:val="0029772A"/>
    <w:rsid w:val="002A4876"/>
    <w:rsid w:val="002A7876"/>
    <w:rsid w:val="002C68A0"/>
    <w:rsid w:val="002D557E"/>
    <w:rsid w:val="002E1821"/>
    <w:rsid w:val="002E1CDF"/>
    <w:rsid w:val="002E2030"/>
    <w:rsid w:val="00304E01"/>
    <w:rsid w:val="00321082"/>
    <w:rsid w:val="0033212F"/>
    <w:rsid w:val="003533D9"/>
    <w:rsid w:val="003563BB"/>
    <w:rsid w:val="00372E8D"/>
    <w:rsid w:val="00381304"/>
    <w:rsid w:val="003815A4"/>
    <w:rsid w:val="003836AE"/>
    <w:rsid w:val="00397256"/>
    <w:rsid w:val="003A159D"/>
    <w:rsid w:val="003B46B3"/>
    <w:rsid w:val="003D2439"/>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0253"/>
    <w:rsid w:val="004A5AB0"/>
    <w:rsid w:val="004C4886"/>
    <w:rsid w:val="004C54D6"/>
    <w:rsid w:val="004C5D00"/>
    <w:rsid w:val="004D2AFA"/>
    <w:rsid w:val="004D44D6"/>
    <w:rsid w:val="004E532C"/>
    <w:rsid w:val="004E7EF2"/>
    <w:rsid w:val="004F2466"/>
    <w:rsid w:val="004F365B"/>
    <w:rsid w:val="005074E9"/>
    <w:rsid w:val="005255EB"/>
    <w:rsid w:val="005313FD"/>
    <w:rsid w:val="00533B73"/>
    <w:rsid w:val="00535910"/>
    <w:rsid w:val="0055352C"/>
    <w:rsid w:val="00557597"/>
    <w:rsid w:val="00564586"/>
    <w:rsid w:val="005762A9"/>
    <w:rsid w:val="00581E05"/>
    <w:rsid w:val="005841D7"/>
    <w:rsid w:val="00594C3C"/>
    <w:rsid w:val="005A2BA2"/>
    <w:rsid w:val="005B17AC"/>
    <w:rsid w:val="005B28DE"/>
    <w:rsid w:val="005B54DB"/>
    <w:rsid w:val="005C14CE"/>
    <w:rsid w:val="005C1A60"/>
    <w:rsid w:val="005C336E"/>
    <w:rsid w:val="005D107E"/>
    <w:rsid w:val="005D128E"/>
    <w:rsid w:val="005D2121"/>
    <w:rsid w:val="005F752C"/>
    <w:rsid w:val="005F77D7"/>
    <w:rsid w:val="006129A6"/>
    <w:rsid w:val="00636D59"/>
    <w:rsid w:val="00645358"/>
    <w:rsid w:val="00651383"/>
    <w:rsid w:val="00651447"/>
    <w:rsid w:val="00662A94"/>
    <w:rsid w:val="006649C5"/>
    <w:rsid w:val="00670D42"/>
    <w:rsid w:val="0067429F"/>
    <w:rsid w:val="00676B07"/>
    <w:rsid w:val="00691CD1"/>
    <w:rsid w:val="006B1916"/>
    <w:rsid w:val="006C02CE"/>
    <w:rsid w:val="006D1732"/>
    <w:rsid w:val="006D4976"/>
    <w:rsid w:val="006D5916"/>
    <w:rsid w:val="006E57C4"/>
    <w:rsid w:val="006F6925"/>
    <w:rsid w:val="007130F5"/>
    <w:rsid w:val="007233FB"/>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E59AB"/>
    <w:rsid w:val="007F4323"/>
    <w:rsid w:val="007F64FD"/>
    <w:rsid w:val="007F729F"/>
    <w:rsid w:val="007F7D85"/>
    <w:rsid w:val="008026DC"/>
    <w:rsid w:val="00802A36"/>
    <w:rsid w:val="00815B8C"/>
    <w:rsid w:val="0081704D"/>
    <w:rsid w:val="008175B0"/>
    <w:rsid w:val="00823402"/>
    <w:rsid w:val="00827FD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6BA"/>
    <w:rsid w:val="00906F59"/>
    <w:rsid w:val="0092013A"/>
    <w:rsid w:val="009306AF"/>
    <w:rsid w:val="00942576"/>
    <w:rsid w:val="0096688D"/>
    <w:rsid w:val="00975EE2"/>
    <w:rsid w:val="009822A8"/>
    <w:rsid w:val="00990E23"/>
    <w:rsid w:val="00991524"/>
    <w:rsid w:val="009946FE"/>
    <w:rsid w:val="00995A9F"/>
    <w:rsid w:val="00996EF6"/>
    <w:rsid w:val="009A406A"/>
    <w:rsid w:val="009C2008"/>
    <w:rsid w:val="009C73A0"/>
    <w:rsid w:val="009D69E6"/>
    <w:rsid w:val="009E0C89"/>
    <w:rsid w:val="00A00C8F"/>
    <w:rsid w:val="00A02749"/>
    <w:rsid w:val="00A12A1D"/>
    <w:rsid w:val="00A22ECC"/>
    <w:rsid w:val="00A25FB9"/>
    <w:rsid w:val="00A34BF4"/>
    <w:rsid w:val="00A37F9C"/>
    <w:rsid w:val="00A448DA"/>
    <w:rsid w:val="00A472E2"/>
    <w:rsid w:val="00A51B7D"/>
    <w:rsid w:val="00A56177"/>
    <w:rsid w:val="00A71D14"/>
    <w:rsid w:val="00A75D24"/>
    <w:rsid w:val="00A818EF"/>
    <w:rsid w:val="00A86DE9"/>
    <w:rsid w:val="00A87B0F"/>
    <w:rsid w:val="00A87F39"/>
    <w:rsid w:val="00A93C3F"/>
    <w:rsid w:val="00AA2754"/>
    <w:rsid w:val="00AA7763"/>
    <w:rsid w:val="00AB08CB"/>
    <w:rsid w:val="00AB5D4D"/>
    <w:rsid w:val="00AC3296"/>
    <w:rsid w:val="00AC458A"/>
    <w:rsid w:val="00AC5248"/>
    <w:rsid w:val="00AC74D6"/>
    <w:rsid w:val="00AD07F6"/>
    <w:rsid w:val="00AD360C"/>
    <w:rsid w:val="00AD6CD9"/>
    <w:rsid w:val="00AE2937"/>
    <w:rsid w:val="00B017AE"/>
    <w:rsid w:val="00B0370E"/>
    <w:rsid w:val="00B05CD3"/>
    <w:rsid w:val="00B05E3C"/>
    <w:rsid w:val="00B21E8F"/>
    <w:rsid w:val="00B27811"/>
    <w:rsid w:val="00B3758E"/>
    <w:rsid w:val="00B4134D"/>
    <w:rsid w:val="00B42864"/>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E58E5"/>
    <w:rsid w:val="00BF6492"/>
    <w:rsid w:val="00C2294E"/>
    <w:rsid w:val="00C3620A"/>
    <w:rsid w:val="00C406FD"/>
    <w:rsid w:val="00C51E5D"/>
    <w:rsid w:val="00C94771"/>
    <w:rsid w:val="00C95940"/>
    <w:rsid w:val="00CC1BDB"/>
    <w:rsid w:val="00CC1EBC"/>
    <w:rsid w:val="00CC58C0"/>
    <w:rsid w:val="00CD0B3C"/>
    <w:rsid w:val="00CD7897"/>
    <w:rsid w:val="00CE6811"/>
    <w:rsid w:val="00D1667C"/>
    <w:rsid w:val="00D2464F"/>
    <w:rsid w:val="00D251B7"/>
    <w:rsid w:val="00D53177"/>
    <w:rsid w:val="00D76D27"/>
    <w:rsid w:val="00D80E0C"/>
    <w:rsid w:val="00D83C87"/>
    <w:rsid w:val="00D93A4E"/>
    <w:rsid w:val="00DA18DA"/>
    <w:rsid w:val="00DA6140"/>
    <w:rsid w:val="00DC0094"/>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19A1"/>
    <w:rsid w:val="00E95C88"/>
    <w:rsid w:val="00EA1C72"/>
    <w:rsid w:val="00EB5CC6"/>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11D13845"/>
    <w:rsid w:val="18C32CCA"/>
    <w:rsid w:val="1C7F652D"/>
    <w:rsid w:val="1E5E5E27"/>
    <w:rsid w:val="1E8D11EB"/>
    <w:rsid w:val="2236384B"/>
    <w:rsid w:val="2B667179"/>
    <w:rsid w:val="37074CE5"/>
    <w:rsid w:val="3814414B"/>
    <w:rsid w:val="3AA17591"/>
    <w:rsid w:val="46141EFA"/>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3"/>
    <w:uiPriority w:val="99"/>
    <w:semiHidden/>
    <w:unhideWhenUsed/>
    <w:rPr>
      <w:b/>
      <w:bCs/>
    </w:rPr>
  </w:style>
  <w:style w:type="table" w:styleId="aa">
    <w:name w:val="Table Grid"/>
    <w:basedOn w:val="a1"/>
    <w:uiPriority w:val="59"/>
    <w:unhideWhenUs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qFormat/>
    <w:rPr>
      <w:color w:val="0000FF" w:themeColor="hyperlink"/>
      <w:u w:val="single"/>
    </w:rPr>
  </w:style>
  <w:style w:type="character" w:styleId="ac">
    <w:name w:val="annotation reference"/>
    <w:basedOn w:val="a0"/>
    <w:uiPriority w:val="99"/>
    <w:semiHidden/>
    <w:unhideWhenUsed/>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d">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9"/>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3"/>
    <w:uiPriority w:val="99"/>
    <w:semiHidden/>
    <w:unhideWhenUsed/>
    <w:rPr>
      <w:b/>
      <w:bCs/>
    </w:rPr>
  </w:style>
  <w:style w:type="table" w:styleId="aa">
    <w:name w:val="Table Grid"/>
    <w:basedOn w:val="a1"/>
    <w:uiPriority w:val="59"/>
    <w:unhideWhenUs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qFormat/>
    <w:rPr>
      <w:color w:val="0000FF" w:themeColor="hyperlink"/>
      <w:u w:val="single"/>
    </w:rPr>
  </w:style>
  <w:style w:type="character" w:styleId="ac">
    <w:name w:val="annotation reference"/>
    <w:basedOn w:val="a0"/>
    <w:uiPriority w:val="99"/>
    <w:semiHidden/>
    <w:unhideWhenUsed/>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d">
    <w:name w:val="List Paragraph"/>
    <w:basedOn w:val="a"/>
    <w:uiPriority w:val="34"/>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9"/>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CDEFB9-185C-48ED-9EE6-1C45629C4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12</TotalTime>
  <Pages>19</Pages>
  <Words>731</Words>
  <Characters>4168</Characters>
  <Application>Microsoft Office Word</Application>
  <DocSecurity>0</DocSecurity>
  <Lines>34</Lines>
  <Paragraphs>9</Paragraphs>
  <ScaleCrop>false</ScaleCrop>
  <Company>Dell Computer</Company>
  <LinksUpToDate>false</LinksUpToDate>
  <CharactersWithSpaces>4890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26</cp:revision>
  <dcterms:created xsi:type="dcterms:W3CDTF">2021-10-29T05:53:00Z</dcterms:created>
  <dcterms:modified xsi:type="dcterms:W3CDTF">2022-08-26T06:50:00Z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E72E18DAE05644348C994A0EE25B05E4</vt:lpwstr>
  </property>
</Properties>
</file>