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b/>
          <w:sz w:val="24"/>
          <w:szCs w:val="24"/>
        </w:rPr>
      </w:pPr>
      <w:r>
        <w:rPr>
          <w:rFonts w:hint="eastAsia" w:ascii="微软雅黑" w:hAnsi="微软雅黑" w:eastAsia="微软雅黑"/>
          <w:b/>
          <w:sz w:val="36"/>
          <w:szCs w:val="32"/>
        </w:rPr>
        <w:t>比价公告</w:t>
      </w:r>
    </w:p>
    <w:p>
      <w:pPr>
        <w:rPr>
          <w:rFonts w:ascii="微软雅黑" w:hAnsi="微软雅黑" w:eastAsia="微软雅黑"/>
          <w:b/>
          <w:sz w:val="24"/>
          <w:szCs w:val="24"/>
        </w:rPr>
      </w:pPr>
    </w:p>
    <w:p>
      <w:pPr>
        <w:ind w:firstLine="562" w:firstLineChars="200"/>
        <w:rPr>
          <w:rFonts w:asciiTheme="minorEastAsia" w:hAnsiTheme="minorEastAsia" w:eastAsiaTheme="minorEastAsia"/>
          <w:b/>
          <w:sz w:val="28"/>
          <w:szCs w:val="24"/>
        </w:rPr>
      </w:pPr>
      <w:r>
        <w:rPr>
          <w:rFonts w:hint="eastAsia" w:asciiTheme="minorEastAsia" w:hAnsiTheme="minorEastAsia" w:eastAsiaTheme="minorEastAsia"/>
          <w:b/>
          <w:sz w:val="28"/>
          <w:szCs w:val="24"/>
        </w:rPr>
        <w:t>为加强</w:t>
      </w:r>
      <w:r>
        <w:rPr>
          <w:rFonts w:asciiTheme="minorEastAsia" w:hAnsiTheme="minorEastAsia" w:eastAsiaTheme="minorEastAsia"/>
          <w:b/>
          <w:sz w:val="28"/>
          <w:szCs w:val="24"/>
          <w:u w:val="single"/>
        </w:rPr>
        <w:t xml:space="preserve"> </w:t>
      </w:r>
      <w:r>
        <w:rPr>
          <w:rFonts w:hint="eastAsia" w:asciiTheme="minorEastAsia" w:hAnsiTheme="minorEastAsia" w:eastAsiaTheme="minorEastAsia"/>
          <w:b/>
          <w:sz w:val="28"/>
          <w:szCs w:val="24"/>
          <w:u w:val="single"/>
          <w:lang w:val="en-US" w:eastAsia="zh-CN"/>
        </w:rPr>
        <w:t>洗瓶机水过滤装置</w:t>
      </w:r>
      <w:r>
        <w:rPr>
          <w:rFonts w:hint="eastAsia" w:asciiTheme="minorEastAsia" w:hAnsiTheme="minorEastAsia" w:eastAsiaTheme="minorEastAsia"/>
          <w:b/>
          <w:sz w:val="28"/>
          <w:szCs w:val="24"/>
          <w:u w:val="single"/>
        </w:rPr>
        <w:t xml:space="preserve">项目 </w:t>
      </w:r>
      <w:r>
        <w:rPr>
          <w:rFonts w:hint="eastAsia" w:asciiTheme="minorEastAsia" w:hAnsiTheme="minorEastAsia" w:eastAsiaTheme="minorEastAsia"/>
          <w:b/>
          <w:sz w:val="28"/>
          <w:szCs w:val="24"/>
        </w:rPr>
        <w:t>规范化管理、降低</w:t>
      </w:r>
      <w:r>
        <w:rPr>
          <w:rFonts w:hint="eastAsia" w:asciiTheme="minorEastAsia" w:hAnsiTheme="minorEastAsia" w:eastAsiaTheme="minorEastAsia"/>
          <w:b/>
          <w:sz w:val="28"/>
          <w:szCs w:val="24"/>
          <w:u w:val="single"/>
        </w:rPr>
        <w:t xml:space="preserve">  服务 </w:t>
      </w:r>
      <w:r>
        <w:rPr>
          <w:rFonts w:hint="eastAsia" w:asciiTheme="minorEastAsia" w:hAnsiTheme="minorEastAsia" w:eastAsiaTheme="minorEastAsia"/>
          <w:b/>
          <w:sz w:val="28"/>
          <w:szCs w:val="24"/>
        </w:rPr>
        <w:t>成本，根据公司《招标及比价管理制度和程序》文件规定和“公开、公平、公正”的原则，我公司拟对北京红星股份有限公司-</w:t>
      </w:r>
      <w:r>
        <w:rPr>
          <w:rFonts w:hint="eastAsia" w:asciiTheme="minorEastAsia" w:hAnsiTheme="minorEastAsia" w:eastAsiaTheme="minorEastAsia"/>
          <w:b/>
          <w:sz w:val="28"/>
          <w:szCs w:val="24"/>
          <w:u w:val="single"/>
          <w:lang w:val="en-US" w:eastAsia="zh-CN"/>
        </w:rPr>
        <w:t>洗瓶机水过滤装置</w:t>
      </w:r>
      <w:r>
        <w:rPr>
          <w:rFonts w:hint="eastAsia" w:asciiTheme="minorEastAsia" w:hAnsiTheme="minorEastAsia" w:eastAsiaTheme="minorEastAsia"/>
          <w:b/>
          <w:sz w:val="28"/>
          <w:szCs w:val="24"/>
          <w:u w:val="single"/>
        </w:rPr>
        <w:t>项目</w:t>
      </w:r>
      <w:r>
        <w:rPr>
          <w:rFonts w:hint="eastAsia" w:asciiTheme="minorEastAsia" w:hAnsiTheme="minorEastAsia" w:eastAsiaTheme="minorEastAsia"/>
          <w:b/>
          <w:sz w:val="28"/>
          <w:szCs w:val="24"/>
        </w:rPr>
        <w:t>，面向社会公开招标。现发布招标公告，诚邀供应商参加，也欢迎公司全体员工推荐供应商。</w:t>
      </w:r>
    </w:p>
    <w:p>
      <w:pPr>
        <w:rPr>
          <w:rFonts w:asciiTheme="minorEastAsia" w:hAnsiTheme="minorEastAsia" w:eastAsiaTheme="minorEastAsia"/>
          <w:b/>
          <w:sz w:val="28"/>
          <w:szCs w:val="24"/>
        </w:rPr>
      </w:pPr>
      <w:r>
        <w:rPr>
          <w:rFonts w:hint="eastAsia" w:asciiTheme="minorEastAsia" w:hAnsiTheme="minorEastAsia" w:eastAsiaTheme="minorEastAsia"/>
          <w:b/>
          <w:sz w:val="28"/>
          <w:szCs w:val="24"/>
        </w:rPr>
        <w:t>公告如下：</w:t>
      </w:r>
    </w:p>
    <w:p>
      <w:pPr>
        <w:autoSpaceDN w:val="0"/>
        <w:spacing w:before="156" w:beforeLines="50" w:after="156" w:afterLines="50" w:line="375" w:lineRule="atLeast"/>
        <w:rPr>
          <w:rFonts w:asciiTheme="minorEastAsia" w:hAnsiTheme="minorEastAsia" w:eastAsiaTheme="minorEastAsia"/>
          <w:sz w:val="28"/>
          <w:szCs w:val="24"/>
          <w:u w:val="single"/>
        </w:rPr>
      </w:pPr>
      <w:r>
        <w:rPr>
          <w:rFonts w:hint="eastAsia" w:asciiTheme="minorEastAsia" w:hAnsiTheme="minorEastAsia" w:eastAsiaTheme="minorEastAsia"/>
          <w:b/>
          <w:sz w:val="28"/>
          <w:szCs w:val="24"/>
        </w:rPr>
        <w:t>一、项目名称：</w:t>
      </w:r>
      <w:r>
        <w:rPr>
          <w:rFonts w:asciiTheme="minorEastAsia" w:hAnsiTheme="minorEastAsia" w:eastAsiaTheme="minorEastAsia"/>
          <w:b/>
          <w:sz w:val="28"/>
          <w:szCs w:val="24"/>
          <w:u w:val="single"/>
        </w:rPr>
        <w:t xml:space="preserve"> </w:t>
      </w:r>
      <w:r>
        <w:rPr>
          <w:rFonts w:hint="eastAsia" w:asciiTheme="minorEastAsia" w:hAnsiTheme="minorEastAsia" w:eastAsiaTheme="minorEastAsia"/>
          <w:b/>
          <w:sz w:val="28"/>
          <w:szCs w:val="24"/>
          <w:u w:val="single"/>
          <w:lang w:val="en-US" w:eastAsia="zh-CN"/>
        </w:rPr>
        <w:t>洗瓶机水过滤装置</w:t>
      </w:r>
      <w:r>
        <w:rPr>
          <w:rFonts w:hint="eastAsia" w:asciiTheme="minorEastAsia" w:hAnsiTheme="minorEastAsia" w:eastAsiaTheme="minorEastAsia"/>
          <w:b/>
          <w:sz w:val="28"/>
          <w:szCs w:val="24"/>
          <w:u w:val="single"/>
        </w:rPr>
        <w:t>项目</w:t>
      </w:r>
      <w:r>
        <w:rPr>
          <w:rFonts w:asciiTheme="minorEastAsia" w:hAnsiTheme="minorEastAsia" w:eastAsiaTheme="minorEastAsia"/>
          <w:b/>
          <w:sz w:val="28"/>
          <w:szCs w:val="24"/>
          <w:u w:val="single"/>
        </w:rPr>
        <w:t xml:space="preserve"> </w:t>
      </w:r>
    </w:p>
    <w:p>
      <w:pPr>
        <w:autoSpaceDN w:val="0"/>
        <w:spacing w:before="156" w:beforeLines="50" w:after="156" w:afterLines="50" w:line="375" w:lineRule="atLeast"/>
        <w:rPr>
          <w:rFonts w:asciiTheme="minorEastAsia" w:hAnsiTheme="minorEastAsia" w:eastAsiaTheme="minorEastAsia"/>
          <w:b/>
          <w:sz w:val="28"/>
          <w:szCs w:val="24"/>
        </w:rPr>
      </w:pPr>
    </w:p>
    <w:p>
      <w:pPr>
        <w:autoSpaceDN w:val="0"/>
        <w:spacing w:before="156" w:beforeLines="50" w:after="156" w:afterLines="50" w:line="375" w:lineRule="atLeast"/>
        <w:rPr>
          <w:rFonts w:asciiTheme="minorEastAsia" w:hAnsiTheme="minorEastAsia" w:eastAsiaTheme="minorEastAsia"/>
          <w:b/>
          <w:sz w:val="28"/>
          <w:szCs w:val="24"/>
          <w:u w:val="single"/>
        </w:rPr>
      </w:pPr>
      <w:r>
        <w:rPr>
          <w:rFonts w:hint="eastAsia" w:asciiTheme="minorEastAsia" w:hAnsiTheme="minorEastAsia" w:eastAsiaTheme="minorEastAsia"/>
          <w:b/>
          <w:sz w:val="28"/>
          <w:szCs w:val="24"/>
        </w:rPr>
        <w:t>二、项目地点：</w:t>
      </w:r>
      <w:r>
        <w:rPr>
          <w:rFonts w:asciiTheme="minorEastAsia" w:hAnsiTheme="minorEastAsia" w:eastAsiaTheme="minorEastAsia"/>
          <w:b/>
          <w:sz w:val="28"/>
          <w:szCs w:val="24"/>
        </w:rPr>
        <w:t xml:space="preserve"> </w:t>
      </w:r>
      <w:r>
        <w:rPr>
          <w:rFonts w:asciiTheme="minorEastAsia" w:hAnsiTheme="minorEastAsia" w:eastAsiaTheme="minorEastAsia"/>
          <w:b/>
          <w:sz w:val="28"/>
          <w:szCs w:val="24"/>
          <w:u w:val="single"/>
        </w:rPr>
        <w:t xml:space="preserve"> </w:t>
      </w:r>
      <w:r>
        <w:rPr>
          <w:rFonts w:hint="eastAsia" w:asciiTheme="minorEastAsia" w:hAnsiTheme="minorEastAsia" w:eastAsiaTheme="minorEastAsia"/>
          <w:b/>
          <w:sz w:val="28"/>
          <w:szCs w:val="24"/>
          <w:u w:val="single"/>
        </w:rPr>
        <w:t>怀柔本部</w:t>
      </w:r>
      <w:r>
        <w:rPr>
          <w:rFonts w:asciiTheme="minorEastAsia" w:hAnsiTheme="minorEastAsia" w:eastAsiaTheme="minorEastAsia"/>
          <w:b/>
          <w:sz w:val="28"/>
          <w:szCs w:val="24"/>
          <w:u w:val="single"/>
        </w:rPr>
        <w:t xml:space="preserve"> </w:t>
      </w:r>
    </w:p>
    <w:p>
      <w:pPr>
        <w:rPr>
          <w:rFonts w:asciiTheme="minorEastAsia" w:hAnsiTheme="minorEastAsia" w:eastAsiaTheme="minorEastAsia"/>
          <w:b/>
          <w:sz w:val="28"/>
          <w:szCs w:val="24"/>
        </w:rPr>
      </w:pPr>
    </w:p>
    <w:p>
      <w:pPr>
        <w:rPr>
          <w:rFonts w:asciiTheme="minorEastAsia" w:hAnsiTheme="minorEastAsia" w:eastAsiaTheme="minorEastAsia"/>
          <w:b/>
          <w:sz w:val="28"/>
          <w:szCs w:val="24"/>
          <w:u w:val="single"/>
        </w:rPr>
      </w:pPr>
      <w:r>
        <w:rPr>
          <w:rFonts w:hint="eastAsia" w:asciiTheme="minorEastAsia" w:hAnsiTheme="minorEastAsia" w:eastAsiaTheme="minorEastAsia"/>
          <w:b/>
          <w:sz w:val="28"/>
          <w:szCs w:val="24"/>
        </w:rPr>
        <w:t>三、项目期限：</w:t>
      </w:r>
      <w:r>
        <w:rPr>
          <w:rFonts w:asciiTheme="minorEastAsia" w:hAnsiTheme="minorEastAsia" w:eastAsiaTheme="minorEastAsia"/>
          <w:b/>
          <w:color w:val="FF0000"/>
          <w:sz w:val="28"/>
          <w:szCs w:val="24"/>
        </w:rPr>
        <w:t xml:space="preserve"> </w:t>
      </w:r>
      <w:r>
        <w:rPr>
          <w:rFonts w:hint="eastAsia" w:asciiTheme="minorEastAsia" w:hAnsiTheme="minorEastAsia" w:eastAsiaTheme="minorEastAsia"/>
          <w:b/>
          <w:color w:val="FF0000"/>
          <w:sz w:val="28"/>
          <w:szCs w:val="24"/>
        </w:rPr>
        <w:t>（</w:t>
      </w:r>
      <w:r>
        <w:rPr>
          <w:rFonts w:asciiTheme="minorEastAsia" w:hAnsiTheme="minorEastAsia" w:eastAsiaTheme="minorEastAsia"/>
          <w:b/>
          <w:color w:val="FF0000"/>
          <w:sz w:val="28"/>
          <w:szCs w:val="24"/>
        </w:rPr>
        <w:t>从中标单位为我公司提供服务至服务结束</w:t>
      </w:r>
      <w:r>
        <w:rPr>
          <w:rFonts w:hint="eastAsia" w:asciiTheme="minorEastAsia" w:hAnsiTheme="minorEastAsia" w:eastAsiaTheme="minorEastAsia"/>
          <w:b/>
          <w:color w:val="FF0000"/>
          <w:sz w:val="28"/>
          <w:szCs w:val="24"/>
        </w:rPr>
        <w:t>）</w:t>
      </w:r>
    </w:p>
    <w:p>
      <w:pPr>
        <w:rPr>
          <w:rFonts w:asciiTheme="minorEastAsia" w:hAnsiTheme="minorEastAsia" w:eastAsiaTheme="minorEastAsia"/>
          <w:b/>
          <w:sz w:val="28"/>
          <w:szCs w:val="24"/>
        </w:rPr>
      </w:pPr>
    </w:p>
    <w:p>
      <w:pPr>
        <w:rPr>
          <w:rFonts w:asciiTheme="minorEastAsia" w:hAnsiTheme="minorEastAsia" w:eastAsiaTheme="minorEastAsia"/>
          <w:b/>
          <w:sz w:val="28"/>
          <w:szCs w:val="24"/>
        </w:rPr>
      </w:pPr>
      <w:r>
        <w:rPr>
          <w:rFonts w:hint="eastAsia" w:asciiTheme="minorEastAsia" w:hAnsiTheme="minorEastAsia" w:eastAsiaTheme="minorEastAsia"/>
          <w:b/>
          <w:sz w:val="28"/>
          <w:szCs w:val="24"/>
        </w:rPr>
        <w:t>四、项目简介：</w:t>
      </w:r>
      <w:r>
        <w:rPr>
          <w:rFonts w:asciiTheme="minorEastAsia" w:hAnsiTheme="minorEastAsia" w:eastAsiaTheme="minorEastAsia"/>
          <w:b/>
          <w:sz w:val="28"/>
          <w:szCs w:val="24"/>
        </w:rPr>
        <w:t xml:space="preserve"> </w:t>
      </w:r>
    </w:p>
    <w:p>
      <w:pPr>
        <w:spacing w:before="151" w:line="360" w:lineRule="auto"/>
        <w:ind w:left="371" w:right="111" w:hanging="407" w:hangingChars="156"/>
        <w:rPr>
          <w:rFonts w:ascii="宋体" w:hAnsi="宋体"/>
          <w:spacing w:val="-1"/>
          <w:sz w:val="24"/>
          <w:szCs w:val="24"/>
        </w:rPr>
      </w:pPr>
      <w:r>
        <w:rPr>
          <w:rFonts w:hint="eastAsia" w:ascii="宋体" w:hAnsi="宋体" w:eastAsia="宋体" w:cs="宋体"/>
          <w:b/>
          <w:spacing w:val="-10"/>
          <w:kern w:val="0"/>
          <w:sz w:val="28"/>
          <w:szCs w:val="28"/>
          <w:lang w:val="en-US" w:eastAsia="zh-CN" w:bidi="ar-SA"/>
        </w:rPr>
        <w:t xml:space="preserve">1、洗瓶水循环净化灭菌装置工艺及质量标准 </w:t>
      </w:r>
      <w:r>
        <w:rPr>
          <w:rFonts w:hint="eastAsia" w:ascii="宋体" w:hAnsi="宋体"/>
          <w:spacing w:val="-1"/>
          <w:sz w:val="24"/>
          <w:szCs w:val="24"/>
        </w:rPr>
        <w:t xml:space="preserve">    </w:t>
      </w:r>
    </w:p>
    <w:p>
      <w:pPr>
        <w:spacing w:before="151" w:line="360" w:lineRule="auto"/>
        <w:ind w:left="371" w:right="111" w:hanging="371" w:hangingChars="156"/>
        <w:rPr>
          <w:rFonts w:ascii="宋体" w:hAnsi="宋体"/>
          <w:sz w:val="24"/>
          <w:szCs w:val="24"/>
        </w:rPr>
      </w:pPr>
      <w:r>
        <w:rPr>
          <w:rFonts w:hint="eastAsia" w:ascii="宋体" w:hAnsi="宋体"/>
          <w:spacing w:val="-1"/>
          <w:sz w:val="24"/>
          <w:szCs w:val="24"/>
        </w:rPr>
        <w:t>（</w:t>
      </w:r>
      <w:r>
        <w:rPr>
          <w:rFonts w:hint="eastAsia"/>
          <w:spacing w:val="-1"/>
          <w:sz w:val="24"/>
          <w:szCs w:val="24"/>
        </w:rPr>
        <w:t>1</w:t>
      </w:r>
      <w:r>
        <w:rPr>
          <w:rFonts w:hint="eastAsia" w:ascii="宋体" w:hAnsi="宋体"/>
          <w:spacing w:val="-1"/>
          <w:sz w:val="24"/>
          <w:szCs w:val="24"/>
        </w:rPr>
        <w:t>）质量要求：洗瓶水经循环净化灭菌处理后的</w:t>
      </w:r>
      <w:r>
        <w:rPr>
          <w:rFonts w:hint="eastAsia" w:ascii="宋体" w:hAnsi="宋体"/>
          <w:spacing w:val="-1"/>
          <w:sz w:val="24"/>
          <w:szCs w:val="24"/>
          <w:lang w:val="en-US" w:eastAsia="zh-CN"/>
        </w:rPr>
        <w:t>喷淋出水</w:t>
      </w:r>
      <w:r>
        <w:rPr>
          <w:rFonts w:hint="eastAsia" w:ascii="宋体" w:hAnsi="宋体"/>
          <w:spacing w:val="-1"/>
          <w:sz w:val="24"/>
          <w:szCs w:val="24"/>
        </w:rPr>
        <w:t>达到</w:t>
      </w:r>
      <w:r>
        <w:rPr>
          <w:rFonts w:hint="eastAsia" w:ascii="宋体" w:hAnsi="宋体"/>
          <w:sz w:val="24"/>
          <w:szCs w:val="24"/>
        </w:rPr>
        <w:t>国家《生活饮用水卫生标准》（</w:t>
      </w:r>
      <w:r>
        <w:rPr>
          <w:rFonts w:hint="eastAsia"/>
          <w:sz w:val="24"/>
          <w:szCs w:val="24"/>
        </w:rPr>
        <w:t>GB5749-2006</w:t>
      </w:r>
      <w:r>
        <w:rPr>
          <w:rFonts w:hint="eastAsia" w:ascii="宋体" w:hAnsi="宋体"/>
          <w:sz w:val="24"/>
          <w:szCs w:val="24"/>
        </w:rPr>
        <w:t>）的要求。</w:t>
      </w:r>
    </w:p>
    <w:p>
      <w:pPr>
        <w:spacing w:before="151" w:line="360" w:lineRule="auto"/>
        <w:ind w:right="111"/>
        <w:rPr>
          <w:rFonts w:ascii="宋体" w:hAnsi="宋体"/>
          <w:sz w:val="24"/>
          <w:szCs w:val="24"/>
        </w:rPr>
      </w:pPr>
      <w:r>
        <w:rPr>
          <w:rFonts w:hint="eastAsia" w:ascii="宋体" w:hAnsi="宋体"/>
          <w:sz w:val="24"/>
          <w:szCs w:val="24"/>
        </w:rPr>
        <w:t>（</w:t>
      </w:r>
      <w:r>
        <w:rPr>
          <w:rFonts w:hint="eastAsia"/>
          <w:sz w:val="24"/>
          <w:szCs w:val="24"/>
        </w:rPr>
        <w:t>2</w:t>
      </w:r>
      <w:r>
        <w:rPr>
          <w:rFonts w:hint="eastAsia" w:ascii="宋体" w:hAnsi="宋体"/>
          <w:sz w:val="24"/>
          <w:szCs w:val="24"/>
        </w:rPr>
        <w:t>）自来水耗量：≤9</w:t>
      </w:r>
      <w:r>
        <w:rPr>
          <w:rFonts w:hint="eastAsia"/>
          <w:sz w:val="24"/>
          <w:szCs w:val="24"/>
        </w:rPr>
        <w:t>m</w:t>
      </w:r>
      <w:r>
        <w:rPr>
          <w:rFonts w:hint="eastAsia"/>
          <w:sz w:val="24"/>
          <w:szCs w:val="24"/>
          <w:vertAlign w:val="superscript"/>
        </w:rPr>
        <w:t>3</w:t>
      </w:r>
      <w:r>
        <w:rPr>
          <w:rFonts w:hint="eastAsia"/>
          <w:sz w:val="24"/>
          <w:szCs w:val="24"/>
        </w:rPr>
        <w:t>/</w:t>
      </w:r>
      <w:r>
        <w:rPr>
          <w:rFonts w:hint="eastAsia" w:ascii="宋体" w:hAnsi="宋体"/>
          <w:sz w:val="24"/>
          <w:szCs w:val="24"/>
        </w:rPr>
        <w:t>班（以</w:t>
      </w:r>
      <w:r>
        <w:rPr>
          <w:rFonts w:hint="eastAsia"/>
          <w:sz w:val="24"/>
          <w:szCs w:val="24"/>
        </w:rPr>
        <w:t>8</w:t>
      </w:r>
      <w:r>
        <w:rPr>
          <w:rFonts w:hint="eastAsia" w:ascii="宋体" w:hAnsi="宋体"/>
          <w:sz w:val="24"/>
          <w:szCs w:val="24"/>
        </w:rPr>
        <w:t>小时计，包括装置的自清洗用水）</w:t>
      </w:r>
    </w:p>
    <w:p>
      <w:pPr>
        <w:pStyle w:val="4"/>
        <w:autoSpaceDE w:val="0"/>
        <w:autoSpaceDN w:val="0"/>
        <w:spacing w:before="154" w:line="360" w:lineRule="auto"/>
        <w:ind w:right="60"/>
        <w:outlineLvl w:val="0"/>
        <w:rPr>
          <w:b/>
          <w:spacing w:val="-10"/>
          <w:sz w:val="28"/>
          <w:szCs w:val="28"/>
        </w:rPr>
      </w:pPr>
      <w:r>
        <w:rPr>
          <w:rFonts w:hint="eastAsia"/>
          <w:b/>
          <w:spacing w:val="-10"/>
          <w:sz w:val="28"/>
          <w:szCs w:val="28"/>
          <w:lang w:val="en-US" w:eastAsia="zh-CN"/>
        </w:rPr>
        <w:t>2、</w:t>
      </w:r>
      <w:r>
        <w:rPr>
          <w:rFonts w:hint="eastAsia"/>
          <w:b/>
          <w:spacing w:val="-10"/>
          <w:sz w:val="28"/>
          <w:szCs w:val="28"/>
        </w:rPr>
        <w:t>项目主要设备规范及技术指标</w:t>
      </w:r>
    </w:p>
    <w:p>
      <w:pPr>
        <w:pStyle w:val="4"/>
        <w:spacing w:before="154" w:line="360" w:lineRule="auto"/>
        <w:ind w:right="-82" w:firstLine="190" w:firstLineChars="100"/>
        <w:outlineLvl w:val="1"/>
        <w:rPr>
          <w:spacing w:val="-10"/>
          <w:sz w:val="20"/>
          <w:szCs w:val="20"/>
        </w:rPr>
      </w:pPr>
      <w:r>
        <w:rPr>
          <w:rFonts w:hint="eastAsia"/>
          <w:spacing w:val="-10"/>
        </w:rPr>
        <w:t>洗瓶水循环净化灭菌装置主要配置及材料清单</w:t>
      </w:r>
    </w:p>
    <w:tbl>
      <w:tblPr>
        <w:tblStyle w:val="10"/>
        <w:tblW w:w="9654" w:type="dxa"/>
        <w:tblInd w:w="93" w:type="dxa"/>
        <w:tblLayout w:type="autofit"/>
        <w:tblCellMar>
          <w:top w:w="0" w:type="dxa"/>
          <w:left w:w="108" w:type="dxa"/>
          <w:bottom w:w="0" w:type="dxa"/>
          <w:right w:w="108" w:type="dxa"/>
        </w:tblCellMar>
      </w:tblPr>
      <w:tblGrid>
        <w:gridCol w:w="760"/>
        <w:gridCol w:w="1382"/>
        <w:gridCol w:w="567"/>
        <w:gridCol w:w="567"/>
        <w:gridCol w:w="4677"/>
        <w:gridCol w:w="1701"/>
      </w:tblGrid>
      <w:tr>
        <w:tblPrEx>
          <w:tblCellMar>
            <w:top w:w="0" w:type="dxa"/>
            <w:left w:w="108" w:type="dxa"/>
            <w:bottom w:w="0" w:type="dxa"/>
            <w:right w:w="108" w:type="dxa"/>
          </w:tblCellMar>
        </w:tblPrEx>
        <w:trPr>
          <w:trHeight w:val="750" w:hRule="atLeast"/>
        </w:trPr>
        <w:tc>
          <w:tcPr>
            <w:tcW w:w="760" w:type="dxa"/>
            <w:tcBorders>
              <w:top w:val="single" w:color="auto" w:sz="4" w:space="0"/>
              <w:left w:val="single" w:color="auto" w:sz="4" w:space="0"/>
              <w:bottom w:val="single" w:color="auto" w:sz="4" w:space="0"/>
              <w:right w:val="single" w:color="auto" w:sz="4" w:space="0"/>
            </w:tcBorders>
            <w:noWrap/>
            <w:vAlign w:val="center"/>
          </w:tcPr>
          <w:p>
            <w:pPr>
              <w:widowControl/>
              <w:jc w:val="center"/>
              <w:rPr>
                <w:b/>
                <w:bCs/>
                <w:color w:val="000000"/>
              </w:rPr>
            </w:pPr>
            <w:r>
              <w:rPr>
                <w:rFonts w:hint="eastAsia" w:ascii="宋体" w:hAnsi="宋体"/>
                <w:b/>
                <w:bCs/>
                <w:color w:val="000000"/>
              </w:rPr>
              <w:t>序号</w:t>
            </w:r>
          </w:p>
        </w:tc>
        <w:tc>
          <w:tcPr>
            <w:tcW w:w="1382" w:type="dxa"/>
            <w:tcBorders>
              <w:top w:val="single" w:color="auto" w:sz="4" w:space="0"/>
              <w:left w:val="nil"/>
              <w:bottom w:val="single" w:color="auto" w:sz="4" w:space="0"/>
              <w:right w:val="single" w:color="auto" w:sz="4" w:space="0"/>
            </w:tcBorders>
            <w:noWrap/>
            <w:vAlign w:val="center"/>
          </w:tcPr>
          <w:p>
            <w:pPr>
              <w:widowControl/>
              <w:jc w:val="center"/>
              <w:rPr>
                <w:b/>
                <w:bCs/>
                <w:color w:val="000000"/>
              </w:rPr>
            </w:pPr>
            <w:r>
              <w:rPr>
                <w:rFonts w:hint="eastAsia" w:ascii="宋体" w:hAnsi="宋体"/>
                <w:b/>
                <w:bCs/>
                <w:color w:val="000000"/>
              </w:rPr>
              <w:t>名称</w:t>
            </w:r>
          </w:p>
        </w:tc>
        <w:tc>
          <w:tcPr>
            <w:tcW w:w="567" w:type="dxa"/>
            <w:tcBorders>
              <w:top w:val="single" w:color="auto" w:sz="4" w:space="0"/>
              <w:left w:val="nil"/>
              <w:bottom w:val="single" w:color="auto" w:sz="4" w:space="0"/>
              <w:right w:val="single" w:color="auto" w:sz="4" w:space="0"/>
            </w:tcBorders>
            <w:noWrap/>
            <w:vAlign w:val="center"/>
          </w:tcPr>
          <w:p>
            <w:pPr>
              <w:widowControl/>
              <w:jc w:val="center"/>
              <w:rPr>
                <w:b/>
                <w:bCs/>
                <w:color w:val="000000"/>
              </w:rPr>
            </w:pPr>
            <w:r>
              <w:rPr>
                <w:rFonts w:hint="eastAsia" w:ascii="宋体" w:hAnsi="宋体"/>
                <w:b/>
                <w:bCs/>
                <w:color w:val="000000"/>
              </w:rPr>
              <w:t>单位</w:t>
            </w:r>
          </w:p>
        </w:tc>
        <w:tc>
          <w:tcPr>
            <w:tcW w:w="567" w:type="dxa"/>
            <w:tcBorders>
              <w:top w:val="single" w:color="auto" w:sz="4" w:space="0"/>
              <w:left w:val="nil"/>
              <w:bottom w:val="single" w:color="auto" w:sz="4" w:space="0"/>
              <w:right w:val="single" w:color="auto" w:sz="4" w:space="0"/>
            </w:tcBorders>
            <w:noWrap/>
            <w:vAlign w:val="center"/>
          </w:tcPr>
          <w:p>
            <w:pPr>
              <w:widowControl/>
              <w:jc w:val="center"/>
              <w:rPr>
                <w:b/>
                <w:bCs/>
                <w:color w:val="000000"/>
              </w:rPr>
            </w:pPr>
            <w:r>
              <w:rPr>
                <w:rFonts w:hint="eastAsia" w:ascii="宋体" w:hAnsi="宋体"/>
                <w:b/>
                <w:bCs/>
                <w:color w:val="000000"/>
              </w:rPr>
              <w:t>数量</w:t>
            </w:r>
          </w:p>
        </w:tc>
        <w:tc>
          <w:tcPr>
            <w:tcW w:w="4677" w:type="dxa"/>
            <w:tcBorders>
              <w:top w:val="single" w:color="auto" w:sz="4" w:space="0"/>
              <w:left w:val="nil"/>
              <w:bottom w:val="single" w:color="auto" w:sz="4" w:space="0"/>
              <w:right w:val="single" w:color="auto" w:sz="4" w:space="0"/>
            </w:tcBorders>
            <w:noWrap/>
            <w:vAlign w:val="center"/>
          </w:tcPr>
          <w:p>
            <w:pPr>
              <w:widowControl/>
              <w:jc w:val="center"/>
              <w:rPr>
                <w:b/>
                <w:bCs/>
                <w:color w:val="000000"/>
              </w:rPr>
            </w:pPr>
            <w:r>
              <w:rPr>
                <w:rFonts w:hint="eastAsia" w:ascii="宋体" w:hAnsi="宋体"/>
                <w:b/>
                <w:bCs/>
                <w:color w:val="000000"/>
              </w:rPr>
              <w:t>功能及配置要求</w:t>
            </w:r>
          </w:p>
        </w:tc>
        <w:tc>
          <w:tcPr>
            <w:tcW w:w="1701" w:type="dxa"/>
            <w:tcBorders>
              <w:top w:val="single" w:color="auto" w:sz="4" w:space="0"/>
              <w:left w:val="nil"/>
              <w:bottom w:val="single" w:color="auto" w:sz="4" w:space="0"/>
              <w:right w:val="single" w:color="auto" w:sz="4" w:space="0"/>
            </w:tcBorders>
            <w:vAlign w:val="center"/>
          </w:tcPr>
          <w:p>
            <w:pPr>
              <w:widowControl/>
              <w:jc w:val="center"/>
              <w:rPr>
                <w:b/>
                <w:bCs/>
                <w:color w:val="000000"/>
              </w:rPr>
            </w:pPr>
            <w:r>
              <w:rPr>
                <w:rFonts w:hint="eastAsia" w:ascii="宋体" w:hAnsi="宋体"/>
                <w:b/>
                <w:bCs/>
                <w:color w:val="000000"/>
              </w:rPr>
              <w:t>备注</w:t>
            </w:r>
          </w:p>
        </w:tc>
      </w:tr>
      <w:tr>
        <w:tblPrEx>
          <w:tblCellMar>
            <w:top w:w="0" w:type="dxa"/>
            <w:left w:w="108" w:type="dxa"/>
            <w:bottom w:w="0" w:type="dxa"/>
            <w:right w:w="108" w:type="dxa"/>
          </w:tblCellMar>
        </w:tblPrEx>
        <w:trPr>
          <w:trHeight w:val="1034" w:hRule="atLeast"/>
        </w:trPr>
        <w:tc>
          <w:tcPr>
            <w:tcW w:w="760" w:type="dxa"/>
            <w:tcBorders>
              <w:top w:val="nil"/>
              <w:left w:val="single" w:color="auto" w:sz="4" w:space="0"/>
              <w:bottom w:val="single" w:color="auto" w:sz="4" w:space="0"/>
              <w:right w:val="single" w:color="auto" w:sz="4" w:space="0"/>
            </w:tcBorders>
            <w:noWrap/>
            <w:vAlign w:val="center"/>
          </w:tcPr>
          <w:p>
            <w:pPr>
              <w:widowControl/>
              <w:jc w:val="center"/>
              <w:rPr>
                <w:color w:val="000000"/>
              </w:rPr>
            </w:pPr>
            <w:r>
              <w:rPr>
                <w:rFonts w:hint="eastAsia"/>
                <w:color w:val="000000"/>
              </w:rPr>
              <w:t>1</w:t>
            </w:r>
          </w:p>
        </w:tc>
        <w:tc>
          <w:tcPr>
            <w:tcW w:w="1382" w:type="dxa"/>
            <w:tcBorders>
              <w:top w:val="nil"/>
              <w:left w:val="nil"/>
              <w:bottom w:val="single" w:color="auto" w:sz="4" w:space="0"/>
              <w:right w:val="single" w:color="auto" w:sz="4" w:space="0"/>
            </w:tcBorders>
            <w:noWrap/>
            <w:vAlign w:val="center"/>
          </w:tcPr>
          <w:p>
            <w:pPr>
              <w:widowControl/>
              <w:jc w:val="center"/>
              <w:rPr>
                <w:color w:val="000000"/>
              </w:rPr>
            </w:pPr>
            <w:r>
              <w:rPr>
                <w:rFonts w:hint="eastAsia" w:ascii="宋体" w:hAnsi="宋体"/>
                <w:color w:val="000000"/>
              </w:rPr>
              <w:t>循环净化灭菌装置</w:t>
            </w:r>
          </w:p>
        </w:tc>
        <w:tc>
          <w:tcPr>
            <w:tcW w:w="567" w:type="dxa"/>
            <w:tcBorders>
              <w:top w:val="nil"/>
              <w:left w:val="nil"/>
              <w:bottom w:val="single" w:color="auto" w:sz="4" w:space="0"/>
              <w:right w:val="single" w:color="auto" w:sz="4" w:space="0"/>
            </w:tcBorders>
            <w:noWrap/>
            <w:vAlign w:val="center"/>
          </w:tcPr>
          <w:p>
            <w:pPr>
              <w:widowControl/>
              <w:jc w:val="center"/>
              <w:rPr>
                <w:color w:val="000000"/>
              </w:rPr>
            </w:pPr>
            <w:r>
              <w:rPr>
                <w:rFonts w:hint="eastAsia" w:ascii="宋体" w:hAnsi="宋体"/>
                <w:color w:val="000000"/>
              </w:rPr>
              <w:t>台</w:t>
            </w:r>
          </w:p>
        </w:tc>
        <w:tc>
          <w:tcPr>
            <w:tcW w:w="567" w:type="dxa"/>
            <w:tcBorders>
              <w:top w:val="nil"/>
              <w:left w:val="nil"/>
              <w:bottom w:val="single" w:color="auto" w:sz="4" w:space="0"/>
              <w:right w:val="single" w:color="auto" w:sz="4" w:space="0"/>
            </w:tcBorders>
            <w:noWrap/>
            <w:vAlign w:val="center"/>
          </w:tcPr>
          <w:p>
            <w:pPr>
              <w:widowControl/>
              <w:jc w:val="center"/>
              <w:rPr>
                <w:color w:val="000000"/>
              </w:rPr>
            </w:pPr>
          </w:p>
        </w:tc>
        <w:tc>
          <w:tcPr>
            <w:tcW w:w="4677" w:type="dxa"/>
            <w:tcBorders>
              <w:top w:val="nil"/>
              <w:left w:val="nil"/>
              <w:bottom w:val="single" w:color="auto" w:sz="4" w:space="0"/>
              <w:right w:val="single" w:color="auto" w:sz="4" w:space="0"/>
            </w:tcBorders>
            <w:vAlign w:val="center"/>
          </w:tcPr>
          <w:p>
            <w:pPr>
              <w:widowControl/>
            </w:pPr>
            <w:r>
              <w:rPr>
                <w:rFonts w:hint="eastAsia" w:ascii="宋体" w:hAnsi="宋体"/>
              </w:rPr>
              <w:t>供水量：10</w:t>
            </w:r>
            <w:r>
              <w:rPr>
                <w:rFonts w:hint="eastAsia"/>
              </w:rPr>
              <w:t>m</w:t>
            </w:r>
            <w:r>
              <w:rPr>
                <w:rFonts w:hint="eastAsia"/>
                <w:vertAlign w:val="superscript"/>
              </w:rPr>
              <w:t>3</w:t>
            </w:r>
            <w:r>
              <w:rPr>
                <w:rFonts w:hint="eastAsia"/>
              </w:rPr>
              <w:t>/h</w:t>
            </w:r>
            <w:r>
              <w:rPr>
                <w:rFonts w:hint="eastAsia" w:ascii="宋体" w:hAnsi="宋体"/>
              </w:rPr>
              <w:t>，洗瓶水压力</w:t>
            </w:r>
            <w:r>
              <w:rPr>
                <w:sz w:val="24"/>
                <w:szCs w:val="24"/>
              </w:rPr>
              <w:t>≥</w:t>
            </w:r>
            <w:r>
              <w:rPr>
                <w:rFonts w:hint="eastAsia"/>
                <w:sz w:val="24"/>
                <w:szCs w:val="24"/>
              </w:rPr>
              <w:t>0.3Mpa</w:t>
            </w:r>
            <w:r>
              <w:rPr>
                <w:rFonts w:hint="eastAsia" w:ascii="宋体" w:hAnsi="宋体"/>
              </w:rPr>
              <w:t>，循环水水质达到或优于国家生活饮用水卫生标准（</w:t>
            </w:r>
            <w:r>
              <w:rPr>
                <w:rFonts w:hint="eastAsia"/>
                <w:sz w:val="24"/>
                <w:szCs w:val="24"/>
              </w:rPr>
              <w:t>GB5749-2006</w:t>
            </w:r>
            <w:r>
              <w:rPr>
                <w:rFonts w:hint="eastAsia" w:ascii="宋体" w:hAnsi="宋体"/>
              </w:rPr>
              <w:t>）</w:t>
            </w:r>
          </w:p>
        </w:tc>
        <w:tc>
          <w:tcPr>
            <w:tcW w:w="1701" w:type="dxa"/>
            <w:tcBorders>
              <w:top w:val="nil"/>
              <w:left w:val="nil"/>
              <w:bottom w:val="single" w:color="auto" w:sz="4" w:space="0"/>
              <w:right w:val="single" w:color="auto" w:sz="4" w:space="0"/>
            </w:tcBorders>
            <w:vAlign w:val="center"/>
          </w:tcPr>
          <w:p>
            <w:pPr>
              <w:widowControl/>
              <w:rPr>
                <w:color w:val="000000"/>
              </w:rPr>
            </w:pPr>
            <w:r>
              <w:rPr>
                <w:rFonts w:hint="eastAsia" w:ascii="宋体" w:hAnsi="宋体"/>
                <w:color w:val="000000"/>
              </w:rPr>
              <w:t>采用膜过滤</w:t>
            </w:r>
            <w:r>
              <w:rPr>
                <w:rFonts w:hint="eastAsia"/>
                <w:color w:val="000000"/>
              </w:rPr>
              <w:t>+</w:t>
            </w:r>
            <w:r>
              <w:rPr>
                <w:rFonts w:hint="eastAsia" w:ascii="宋体" w:hAnsi="宋体"/>
                <w:color w:val="000000"/>
              </w:rPr>
              <w:t>无极紫外灭菌</w:t>
            </w:r>
            <w:r>
              <w:rPr>
                <w:rFonts w:hint="eastAsia"/>
                <w:color w:val="000000"/>
              </w:rPr>
              <w:t>+</w:t>
            </w:r>
            <w:r>
              <w:rPr>
                <w:rFonts w:hint="eastAsia" w:ascii="宋体" w:hAnsi="宋体"/>
                <w:color w:val="000000"/>
              </w:rPr>
              <w:t>活性炭吸附工艺</w:t>
            </w:r>
          </w:p>
        </w:tc>
      </w:tr>
      <w:tr>
        <w:tblPrEx>
          <w:tblCellMar>
            <w:top w:w="0" w:type="dxa"/>
            <w:left w:w="108" w:type="dxa"/>
            <w:bottom w:w="0" w:type="dxa"/>
            <w:right w:w="108" w:type="dxa"/>
          </w:tblCellMar>
        </w:tblPrEx>
        <w:trPr>
          <w:trHeight w:val="423" w:hRule="atLeast"/>
        </w:trPr>
        <w:tc>
          <w:tcPr>
            <w:tcW w:w="760" w:type="dxa"/>
            <w:tcBorders>
              <w:top w:val="nil"/>
              <w:left w:val="single" w:color="auto" w:sz="4" w:space="0"/>
              <w:bottom w:val="single" w:color="auto" w:sz="4" w:space="0"/>
              <w:right w:val="single" w:color="auto" w:sz="4" w:space="0"/>
            </w:tcBorders>
            <w:noWrap/>
            <w:vAlign w:val="center"/>
          </w:tcPr>
          <w:p>
            <w:pPr>
              <w:widowControl/>
              <w:jc w:val="center"/>
              <w:rPr>
                <w:color w:val="000000"/>
              </w:rPr>
            </w:pPr>
          </w:p>
        </w:tc>
        <w:tc>
          <w:tcPr>
            <w:tcW w:w="7193" w:type="dxa"/>
            <w:gridSpan w:val="4"/>
            <w:tcBorders>
              <w:top w:val="nil"/>
              <w:left w:val="nil"/>
              <w:bottom w:val="single" w:color="auto" w:sz="4" w:space="0"/>
              <w:right w:val="single" w:color="auto" w:sz="4" w:space="0"/>
            </w:tcBorders>
            <w:noWrap/>
            <w:vAlign w:val="center"/>
          </w:tcPr>
          <w:p>
            <w:pPr>
              <w:widowControl/>
              <w:rPr>
                <w:color w:val="000000"/>
              </w:rPr>
            </w:pPr>
            <w:r>
              <w:rPr>
                <w:rFonts w:hint="eastAsia" w:ascii="宋体" w:hAnsi="宋体"/>
                <w:color w:val="000000"/>
              </w:rPr>
              <w:t>装置主要部件及材料明细</w:t>
            </w:r>
          </w:p>
        </w:tc>
        <w:tc>
          <w:tcPr>
            <w:tcW w:w="1701" w:type="dxa"/>
            <w:tcBorders>
              <w:top w:val="nil"/>
              <w:left w:val="nil"/>
              <w:bottom w:val="single" w:color="auto" w:sz="4" w:space="0"/>
              <w:right w:val="single" w:color="auto" w:sz="4" w:space="0"/>
            </w:tcBorders>
          </w:tcPr>
          <w:p>
            <w:pPr>
              <w:widowControl/>
              <w:rPr>
                <w:color w:val="000000"/>
              </w:rPr>
            </w:pPr>
          </w:p>
        </w:tc>
      </w:tr>
      <w:tr>
        <w:tblPrEx>
          <w:tblCellMar>
            <w:top w:w="0" w:type="dxa"/>
            <w:left w:w="108" w:type="dxa"/>
            <w:bottom w:w="0" w:type="dxa"/>
            <w:right w:w="108" w:type="dxa"/>
          </w:tblCellMar>
        </w:tblPrEx>
        <w:trPr>
          <w:trHeight w:val="557" w:hRule="atLeast"/>
        </w:trPr>
        <w:tc>
          <w:tcPr>
            <w:tcW w:w="760" w:type="dxa"/>
            <w:tcBorders>
              <w:top w:val="nil"/>
              <w:left w:val="single" w:color="auto" w:sz="4" w:space="0"/>
              <w:bottom w:val="single" w:color="auto" w:sz="4" w:space="0"/>
              <w:right w:val="single" w:color="auto" w:sz="4" w:space="0"/>
            </w:tcBorders>
            <w:noWrap/>
            <w:vAlign w:val="center"/>
          </w:tcPr>
          <w:p>
            <w:pPr>
              <w:widowControl/>
              <w:jc w:val="center"/>
              <w:rPr>
                <w:color w:val="000000"/>
              </w:rPr>
            </w:pPr>
            <w:r>
              <w:rPr>
                <w:rFonts w:hint="eastAsia"/>
                <w:color w:val="000000"/>
              </w:rPr>
              <w:t>1.1</w:t>
            </w:r>
          </w:p>
        </w:tc>
        <w:tc>
          <w:tcPr>
            <w:tcW w:w="1382" w:type="dxa"/>
            <w:tcBorders>
              <w:top w:val="nil"/>
              <w:left w:val="nil"/>
              <w:bottom w:val="single" w:color="auto" w:sz="4" w:space="0"/>
              <w:right w:val="single" w:color="auto" w:sz="4" w:space="0"/>
            </w:tcBorders>
            <w:noWrap/>
            <w:vAlign w:val="center"/>
          </w:tcPr>
          <w:p>
            <w:pPr>
              <w:widowControl/>
              <w:jc w:val="center"/>
              <w:rPr>
                <w:color w:val="000000"/>
              </w:rPr>
            </w:pPr>
            <w:r>
              <w:rPr>
                <w:rFonts w:hint="eastAsia" w:ascii="宋体" w:hAnsi="宋体"/>
                <w:color w:val="000000"/>
              </w:rPr>
              <w:t>粗过滤器</w:t>
            </w:r>
          </w:p>
        </w:tc>
        <w:tc>
          <w:tcPr>
            <w:tcW w:w="567" w:type="dxa"/>
            <w:tcBorders>
              <w:top w:val="nil"/>
              <w:left w:val="nil"/>
              <w:bottom w:val="single" w:color="auto" w:sz="4" w:space="0"/>
              <w:right w:val="single" w:color="auto" w:sz="4" w:space="0"/>
            </w:tcBorders>
            <w:noWrap/>
            <w:vAlign w:val="center"/>
          </w:tcPr>
          <w:p>
            <w:pPr>
              <w:widowControl/>
              <w:jc w:val="center"/>
              <w:rPr>
                <w:color w:val="000000"/>
              </w:rPr>
            </w:pPr>
            <w:r>
              <w:rPr>
                <w:rFonts w:hint="eastAsia" w:ascii="宋体" w:hAnsi="宋体"/>
                <w:color w:val="000000"/>
              </w:rPr>
              <w:t>台</w:t>
            </w:r>
          </w:p>
        </w:tc>
        <w:tc>
          <w:tcPr>
            <w:tcW w:w="567" w:type="dxa"/>
            <w:tcBorders>
              <w:top w:val="nil"/>
              <w:left w:val="nil"/>
              <w:bottom w:val="single" w:color="auto" w:sz="4" w:space="0"/>
              <w:right w:val="single" w:color="auto" w:sz="4" w:space="0"/>
            </w:tcBorders>
            <w:noWrap/>
            <w:vAlign w:val="center"/>
          </w:tcPr>
          <w:p>
            <w:pPr>
              <w:widowControl/>
              <w:jc w:val="center"/>
              <w:rPr>
                <w:color w:val="000000"/>
              </w:rPr>
            </w:pPr>
            <w:r>
              <w:rPr>
                <w:rFonts w:hint="eastAsia"/>
                <w:color w:val="000000"/>
              </w:rPr>
              <w:t>1</w:t>
            </w:r>
          </w:p>
        </w:tc>
        <w:tc>
          <w:tcPr>
            <w:tcW w:w="4677" w:type="dxa"/>
            <w:tcBorders>
              <w:top w:val="nil"/>
              <w:left w:val="nil"/>
              <w:bottom w:val="single" w:color="auto" w:sz="4" w:space="0"/>
              <w:right w:val="single" w:color="auto" w:sz="4" w:space="0"/>
            </w:tcBorders>
            <w:vAlign w:val="center"/>
          </w:tcPr>
          <w:p>
            <w:pPr>
              <w:widowControl/>
              <w:rPr>
                <w:color w:val="000000"/>
              </w:rPr>
            </w:pPr>
            <w:r>
              <w:rPr>
                <w:rFonts w:hint="eastAsia" w:ascii="宋体" w:hAnsi="宋体"/>
                <w:color w:val="000000"/>
              </w:rPr>
              <w:t>滤除大颗粒物质、悬浮物等</w:t>
            </w:r>
          </w:p>
        </w:tc>
        <w:tc>
          <w:tcPr>
            <w:tcW w:w="1701" w:type="dxa"/>
            <w:tcBorders>
              <w:top w:val="nil"/>
              <w:left w:val="nil"/>
              <w:bottom w:val="single" w:color="auto" w:sz="4" w:space="0"/>
              <w:right w:val="single" w:color="auto" w:sz="4" w:space="0"/>
            </w:tcBorders>
          </w:tcPr>
          <w:p>
            <w:pPr>
              <w:widowControl/>
              <w:rPr>
                <w:color w:val="000000"/>
              </w:rPr>
            </w:pPr>
          </w:p>
        </w:tc>
      </w:tr>
      <w:tr>
        <w:tblPrEx>
          <w:tblCellMar>
            <w:top w:w="0" w:type="dxa"/>
            <w:left w:w="108" w:type="dxa"/>
            <w:bottom w:w="0" w:type="dxa"/>
            <w:right w:w="108" w:type="dxa"/>
          </w:tblCellMar>
        </w:tblPrEx>
        <w:trPr>
          <w:trHeight w:val="557" w:hRule="atLeast"/>
        </w:trPr>
        <w:tc>
          <w:tcPr>
            <w:tcW w:w="760" w:type="dxa"/>
            <w:tcBorders>
              <w:top w:val="nil"/>
              <w:left w:val="single" w:color="auto" w:sz="4" w:space="0"/>
              <w:bottom w:val="single" w:color="auto" w:sz="4" w:space="0"/>
              <w:right w:val="single" w:color="auto" w:sz="4" w:space="0"/>
            </w:tcBorders>
            <w:noWrap/>
            <w:vAlign w:val="center"/>
          </w:tcPr>
          <w:p>
            <w:pPr>
              <w:widowControl/>
              <w:jc w:val="center"/>
              <w:rPr>
                <w:color w:val="000000"/>
              </w:rPr>
            </w:pPr>
            <w:r>
              <w:rPr>
                <w:rFonts w:hint="eastAsia"/>
                <w:color w:val="000000"/>
              </w:rPr>
              <w:t>1.2</w:t>
            </w:r>
          </w:p>
        </w:tc>
        <w:tc>
          <w:tcPr>
            <w:tcW w:w="1382" w:type="dxa"/>
            <w:tcBorders>
              <w:top w:val="nil"/>
              <w:left w:val="nil"/>
              <w:bottom w:val="single" w:color="auto" w:sz="4" w:space="0"/>
              <w:right w:val="single" w:color="auto" w:sz="4" w:space="0"/>
            </w:tcBorders>
            <w:noWrap/>
            <w:vAlign w:val="center"/>
          </w:tcPr>
          <w:p>
            <w:pPr>
              <w:widowControl/>
              <w:jc w:val="center"/>
              <w:rPr>
                <w:color w:val="000000"/>
              </w:rPr>
            </w:pPr>
            <w:r>
              <w:rPr>
                <w:rFonts w:hint="eastAsia" w:ascii="宋体" w:hAnsi="宋体"/>
                <w:color w:val="000000"/>
              </w:rPr>
              <w:t>超滤机组</w:t>
            </w:r>
          </w:p>
        </w:tc>
        <w:tc>
          <w:tcPr>
            <w:tcW w:w="567" w:type="dxa"/>
            <w:tcBorders>
              <w:top w:val="nil"/>
              <w:left w:val="nil"/>
              <w:bottom w:val="single" w:color="auto" w:sz="4" w:space="0"/>
              <w:right w:val="single" w:color="auto" w:sz="4" w:space="0"/>
            </w:tcBorders>
            <w:noWrap/>
            <w:vAlign w:val="center"/>
          </w:tcPr>
          <w:p>
            <w:pPr>
              <w:widowControl/>
              <w:jc w:val="center"/>
              <w:rPr>
                <w:color w:val="000000"/>
              </w:rPr>
            </w:pPr>
            <w:r>
              <w:rPr>
                <w:rFonts w:hint="eastAsia" w:ascii="宋体" w:hAnsi="宋体"/>
                <w:color w:val="000000"/>
              </w:rPr>
              <w:t>套</w:t>
            </w:r>
          </w:p>
        </w:tc>
        <w:tc>
          <w:tcPr>
            <w:tcW w:w="567" w:type="dxa"/>
            <w:tcBorders>
              <w:top w:val="nil"/>
              <w:left w:val="nil"/>
              <w:bottom w:val="single" w:color="auto" w:sz="4" w:space="0"/>
              <w:right w:val="single" w:color="auto" w:sz="4" w:space="0"/>
            </w:tcBorders>
            <w:noWrap/>
            <w:vAlign w:val="center"/>
          </w:tcPr>
          <w:p>
            <w:pPr>
              <w:widowControl/>
              <w:jc w:val="center"/>
              <w:rPr>
                <w:color w:val="000000"/>
              </w:rPr>
            </w:pPr>
            <w:r>
              <w:rPr>
                <w:rFonts w:hint="eastAsia"/>
                <w:color w:val="000000"/>
              </w:rPr>
              <w:t>1</w:t>
            </w:r>
          </w:p>
        </w:tc>
        <w:tc>
          <w:tcPr>
            <w:tcW w:w="4677" w:type="dxa"/>
            <w:tcBorders>
              <w:top w:val="nil"/>
              <w:left w:val="nil"/>
              <w:bottom w:val="single" w:color="auto" w:sz="4" w:space="0"/>
              <w:right w:val="single" w:color="auto" w:sz="4" w:space="0"/>
            </w:tcBorders>
            <w:vAlign w:val="center"/>
          </w:tcPr>
          <w:p>
            <w:pPr>
              <w:widowControl/>
              <w:rPr>
                <w:color w:val="000000"/>
              </w:rPr>
            </w:pPr>
            <w:r>
              <w:rPr>
                <w:rFonts w:hint="eastAsia" w:ascii="宋体" w:hAnsi="宋体"/>
                <w:color w:val="000000"/>
              </w:rPr>
              <w:t>循环净化洗瓶水，</w:t>
            </w:r>
          </w:p>
          <w:p>
            <w:pPr>
              <w:widowControl/>
              <w:rPr>
                <w:color w:val="000000"/>
              </w:rPr>
            </w:pPr>
            <w:r>
              <w:rPr>
                <w:rFonts w:hint="eastAsia" w:ascii="宋体" w:hAnsi="宋体"/>
                <w:color w:val="000000"/>
              </w:rPr>
              <w:t>膜材质：</w:t>
            </w:r>
            <w:r>
              <w:rPr>
                <w:rFonts w:hint="eastAsia"/>
                <w:color w:val="000000"/>
              </w:rPr>
              <w:t>PVDF</w:t>
            </w:r>
            <w:r>
              <w:rPr>
                <w:rFonts w:hint="eastAsia" w:ascii="宋体" w:hAnsi="宋体"/>
                <w:color w:val="000000"/>
              </w:rPr>
              <w:t>，过滤精度≤</w:t>
            </w:r>
            <w:r>
              <w:rPr>
                <w:rFonts w:hint="eastAsia"/>
                <w:color w:val="000000"/>
              </w:rPr>
              <w:t>0.1</w:t>
            </w:r>
            <w:r>
              <w:rPr>
                <w:rFonts w:hint="eastAsia" w:ascii="宋体" w:hAnsi="宋体"/>
                <w:color w:val="000000"/>
              </w:rPr>
              <w:t>μ</w:t>
            </w:r>
            <w:r>
              <w:rPr>
                <w:rFonts w:hint="eastAsia"/>
                <w:color w:val="000000"/>
                <w:sz w:val="24"/>
                <w:szCs w:val="24"/>
              </w:rPr>
              <w:t>m</w:t>
            </w:r>
          </w:p>
          <w:p>
            <w:pPr>
              <w:widowControl/>
              <w:rPr>
                <w:color w:val="000000"/>
              </w:rPr>
            </w:pPr>
            <w:r>
              <w:rPr>
                <w:rFonts w:hint="eastAsia" w:ascii="宋体" w:hAnsi="宋体"/>
                <w:color w:val="000000"/>
              </w:rPr>
              <w:t>具有自动启停、自动冲洗、自动加药、差压报警等功能。</w:t>
            </w:r>
          </w:p>
        </w:tc>
        <w:tc>
          <w:tcPr>
            <w:tcW w:w="1701" w:type="dxa"/>
            <w:tcBorders>
              <w:top w:val="nil"/>
              <w:left w:val="nil"/>
              <w:bottom w:val="single" w:color="auto" w:sz="4" w:space="0"/>
              <w:right w:val="single" w:color="auto" w:sz="4" w:space="0"/>
            </w:tcBorders>
          </w:tcPr>
          <w:p>
            <w:pPr>
              <w:widowControl/>
              <w:rPr>
                <w:color w:val="000000"/>
              </w:rPr>
            </w:pPr>
          </w:p>
        </w:tc>
      </w:tr>
      <w:tr>
        <w:tblPrEx>
          <w:tblCellMar>
            <w:top w:w="0" w:type="dxa"/>
            <w:left w:w="108" w:type="dxa"/>
            <w:bottom w:w="0" w:type="dxa"/>
            <w:right w:w="108" w:type="dxa"/>
          </w:tblCellMar>
        </w:tblPrEx>
        <w:trPr>
          <w:trHeight w:val="636" w:hRule="atLeast"/>
        </w:trPr>
        <w:tc>
          <w:tcPr>
            <w:tcW w:w="760" w:type="dxa"/>
            <w:tcBorders>
              <w:top w:val="nil"/>
              <w:left w:val="single" w:color="auto" w:sz="4" w:space="0"/>
              <w:bottom w:val="single" w:color="auto" w:sz="4" w:space="0"/>
              <w:right w:val="single" w:color="auto" w:sz="4" w:space="0"/>
            </w:tcBorders>
            <w:noWrap/>
            <w:vAlign w:val="center"/>
          </w:tcPr>
          <w:p>
            <w:pPr>
              <w:widowControl/>
              <w:jc w:val="center"/>
              <w:rPr>
                <w:color w:val="000000"/>
              </w:rPr>
            </w:pPr>
            <w:r>
              <w:rPr>
                <w:rFonts w:hint="eastAsia"/>
                <w:color w:val="000000"/>
              </w:rPr>
              <w:t>1.3</w:t>
            </w:r>
          </w:p>
        </w:tc>
        <w:tc>
          <w:tcPr>
            <w:tcW w:w="1382" w:type="dxa"/>
            <w:tcBorders>
              <w:top w:val="nil"/>
              <w:left w:val="nil"/>
              <w:bottom w:val="single" w:color="auto" w:sz="4" w:space="0"/>
              <w:right w:val="single" w:color="auto" w:sz="4" w:space="0"/>
            </w:tcBorders>
            <w:noWrap/>
            <w:vAlign w:val="center"/>
          </w:tcPr>
          <w:p>
            <w:pPr>
              <w:widowControl/>
              <w:jc w:val="center"/>
              <w:rPr>
                <w:color w:val="000000"/>
              </w:rPr>
            </w:pPr>
            <w:r>
              <w:rPr>
                <w:rFonts w:hint="eastAsia" w:ascii="宋体" w:hAnsi="宋体"/>
                <w:color w:val="000000"/>
              </w:rPr>
              <w:t>灭菌机组</w:t>
            </w:r>
          </w:p>
        </w:tc>
        <w:tc>
          <w:tcPr>
            <w:tcW w:w="567" w:type="dxa"/>
            <w:tcBorders>
              <w:top w:val="nil"/>
              <w:left w:val="nil"/>
              <w:bottom w:val="single" w:color="auto" w:sz="4" w:space="0"/>
              <w:right w:val="single" w:color="auto" w:sz="4" w:space="0"/>
            </w:tcBorders>
            <w:noWrap/>
            <w:vAlign w:val="center"/>
          </w:tcPr>
          <w:p>
            <w:pPr>
              <w:widowControl/>
              <w:jc w:val="center"/>
              <w:rPr>
                <w:color w:val="000000"/>
              </w:rPr>
            </w:pPr>
            <w:r>
              <w:rPr>
                <w:rFonts w:hint="eastAsia" w:ascii="宋体" w:hAnsi="宋体"/>
                <w:color w:val="000000"/>
              </w:rPr>
              <w:t>套</w:t>
            </w:r>
          </w:p>
        </w:tc>
        <w:tc>
          <w:tcPr>
            <w:tcW w:w="567" w:type="dxa"/>
            <w:tcBorders>
              <w:top w:val="nil"/>
              <w:left w:val="nil"/>
              <w:bottom w:val="single" w:color="auto" w:sz="4" w:space="0"/>
              <w:right w:val="single" w:color="auto" w:sz="4" w:space="0"/>
            </w:tcBorders>
            <w:noWrap/>
            <w:vAlign w:val="center"/>
          </w:tcPr>
          <w:p>
            <w:pPr>
              <w:widowControl/>
              <w:jc w:val="center"/>
              <w:rPr>
                <w:color w:val="000000"/>
              </w:rPr>
            </w:pPr>
            <w:r>
              <w:rPr>
                <w:rFonts w:hint="eastAsia"/>
                <w:color w:val="000000"/>
              </w:rPr>
              <w:t>1</w:t>
            </w:r>
          </w:p>
        </w:tc>
        <w:tc>
          <w:tcPr>
            <w:tcW w:w="4677" w:type="dxa"/>
            <w:tcBorders>
              <w:top w:val="nil"/>
              <w:left w:val="nil"/>
              <w:bottom w:val="single" w:color="auto" w:sz="4" w:space="0"/>
              <w:right w:val="single" w:color="auto" w:sz="4" w:space="0"/>
            </w:tcBorders>
            <w:vAlign w:val="center"/>
          </w:tcPr>
          <w:p>
            <w:pPr>
              <w:widowControl/>
              <w:rPr>
                <w:color w:val="000000"/>
              </w:rPr>
            </w:pPr>
            <w:r>
              <w:rPr>
                <w:rFonts w:hint="eastAsia" w:ascii="宋体" w:hAnsi="宋体"/>
                <w:color w:val="000000"/>
              </w:rPr>
              <w:t>采用无极微波紫外灭菌技术，有效杀灭过滤后水中的细菌等</w:t>
            </w:r>
          </w:p>
        </w:tc>
        <w:tc>
          <w:tcPr>
            <w:tcW w:w="1701" w:type="dxa"/>
            <w:tcBorders>
              <w:top w:val="nil"/>
              <w:left w:val="nil"/>
              <w:bottom w:val="single" w:color="auto" w:sz="4" w:space="0"/>
              <w:right w:val="single" w:color="auto" w:sz="4" w:space="0"/>
            </w:tcBorders>
          </w:tcPr>
          <w:p>
            <w:pPr>
              <w:widowControl/>
              <w:rPr>
                <w:color w:val="000000"/>
              </w:rPr>
            </w:pPr>
          </w:p>
        </w:tc>
      </w:tr>
      <w:tr>
        <w:tblPrEx>
          <w:tblCellMar>
            <w:top w:w="0" w:type="dxa"/>
            <w:left w:w="108" w:type="dxa"/>
            <w:bottom w:w="0" w:type="dxa"/>
            <w:right w:w="108" w:type="dxa"/>
          </w:tblCellMar>
        </w:tblPrEx>
        <w:trPr>
          <w:trHeight w:val="557" w:hRule="atLeast"/>
        </w:trPr>
        <w:tc>
          <w:tcPr>
            <w:tcW w:w="760" w:type="dxa"/>
            <w:tcBorders>
              <w:top w:val="nil"/>
              <w:left w:val="single" w:color="auto" w:sz="4" w:space="0"/>
              <w:bottom w:val="single" w:color="auto" w:sz="4" w:space="0"/>
              <w:right w:val="single" w:color="auto" w:sz="4" w:space="0"/>
            </w:tcBorders>
            <w:noWrap/>
            <w:vAlign w:val="center"/>
          </w:tcPr>
          <w:p>
            <w:pPr>
              <w:widowControl/>
              <w:jc w:val="center"/>
              <w:rPr>
                <w:color w:val="000000"/>
              </w:rPr>
            </w:pPr>
            <w:r>
              <w:rPr>
                <w:rFonts w:hint="eastAsia"/>
                <w:color w:val="000000"/>
              </w:rPr>
              <w:t>1.4</w:t>
            </w:r>
          </w:p>
        </w:tc>
        <w:tc>
          <w:tcPr>
            <w:tcW w:w="1382" w:type="dxa"/>
            <w:tcBorders>
              <w:top w:val="nil"/>
              <w:left w:val="nil"/>
              <w:bottom w:val="single" w:color="auto" w:sz="4" w:space="0"/>
              <w:right w:val="single" w:color="auto" w:sz="4" w:space="0"/>
            </w:tcBorders>
            <w:noWrap/>
            <w:vAlign w:val="center"/>
          </w:tcPr>
          <w:p>
            <w:pPr>
              <w:widowControl/>
              <w:jc w:val="center"/>
              <w:rPr>
                <w:color w:val="000000"/>
              </w:rPr>
            </w:pPr>
            <w:r>
              <w:rPr>
                <w:rFonts w:hint="eastAsia" w:ascii="宋体" w:hAnsi="宋体"/>
                <w:color w:val="000000"/>
              </w:rPr>
              <w:t>加药装置</w:t>
            </w:r>
          </w:p>
        </w:tc>
        <w:tc>
          <w:tcPr>
            <w:tcW w:w="567" w:type="dxa"/>
            <w:tcBorders>
              <w:top w:val="nil"/>
              <w:left w:val="nil"/>
              <w:bottom w:val="single" w:color="auto" w:sz="4" w:space="0"/>
              <w:right w:val="single" w:color="auto" w:sz="4" w:space="0"/>
            </w:tcBorders>
            <w:noWrap/>
            <w:vAlign w:val="center"/>
          </w:tcPr>
          <w:p>
            <w:pPr>
              <w:widowControl/>
              <w:jc w:val="center"/>
              <w:rPr>
                <w:color w:val="000000"/>
              </w:rPr>
            </w:pPr>
            <w:r>
              <w:rPr>
                <w:rFonts w:hint="eastAsia" w:ascii="宋体" w:hAnsi="宋体"/>
                <w:color w:val="000000"/>
              </w:rPr>
              <w:t>套</w:t>
            </w:r>
          </w:p>
        </w:tc>
        <w:tc>
          <w:tcPr>
            <w:tcW w:w="567" w:type="dxa"/>
            <w:tcBorders>
              <w:top w:val="nil"/>
              <w:left w:val="nil"/>
              <w:bottom w:val="single" w:color="auto" w:sz="4" w:space="0"/>
              <w:right w:val="single" w:color="auto" w:sz="4" w:space="0"/>
            </w:tcBorders>
            <w:noWrap/>
            <w:vAlign w:val="center"/>
          </w:tcPr>
          <w:p>
            <w:pPr>
              <w:widowControl/>
              <w:jc w:val="center"/>
              <w:rPr>
                <w:color w:val="000000"/>
              </w:rPr>
            </w:pPr>
            <w:r>
              <w:rPr>
                <w:rFonts w:hint="eastAsia"/>
                <w:color w:val="000000"/>
              </w:rPr>
              <w:t>1</w:t>
            </w:r>
          </w:p>
        </w:tc>
        <w:tc>
          <w:tcPr>
            <w:tcW w:w="4677" w:type="dxa"/>
            <w:tcBorders>
              <w:top w:val="nil"/>
              <w:left w:val="nil"/>
              <w:bottom w:val="single" w:color="auto" w:sz="4" w:space="0"/>
              <w:right w:val="single" w:color="auto" w:sz="4" w:space="0"/>
            </w:tcBorders>
            <w:vAlign w:val="center"/>
          </w:tcPr>
          <w:p>
            <w:pPr>
              <w:widowControl/>
              <w:rPr>
                <w:color w:val="000000"/>
              </w:rPr>
            </w:pPr>
            <w:r>
              <w:rPr>
                <w:rFonts w:hint="eastAsia" w:ascii="宋体" w:hAnsi="宋体"/>
                <w:color w:val="000000"/>
              </w:rPr>
              <w:t>配制超滤膜保护液、清洗药液，具有自动添加和清洗功能</w:t>
            </w:r>
          </w:p>
        </w:tc>
        <w:tc>
          <w:tcPr>
            <w:tcW w:w="1701" w:type="dxa"/>
            <w:tcBorders>
              <w:top w:val="nil"/>
              <w:left w:val="nil"/>
              <w:bottom w:val="single" w:color="auto" w:sz="4" w:space="0"/>
              <w:right w:val="single" w:color="auto" w:sz="4" w:space="0"/>
            </w:tcBorders>
          </w:tcPr>
          <w:p>
            <w:pPr>
              <w:widowControl/>
              <w:rPr>
                <w:color w:val="000000"/>
              </w:rPr>
            </w:pPr>
          </w:p>
        </w:tc>
      </w:tr>
      <w:tr>
        <w:tblPrEx>
          <w:tblCellMar>
            <w:top w:w="0" w:type="dxa"/>
            <w:left w:w="108" w:type="dxa"/>
            <w:bottom w:w="0" w:type="dxa"/>
            <w:right w:w="108" w:type="dxa"/>
          </w:tblCellMar>
        </w:tblPrEx>
        <w:trPr>
          <w:trHeight w:val="723" w:hRule="atLeast"/>
        </w:trPr>
        <w:tc>
          <w:tcPr>
            <w:tcW w:w="760" w:type="dxa"/>
            <w:tcBorders>
              <w:top w:val="nil"/>
              <w:left w:val="single" w:color="auto" w:sz="4" w:space="0"/>
              <w:bottom w:val="single" w:color="auto" w:sz="4" w:space="0"/>
              <w:right w:val="single" w:color="auto" w:sz="4" w:space="0"/>
            </w:tcBorders>
            <w:noWrap/>
            <w:vAlign w:val="center"/>
          </w:tcPr>
          <w:p>
            <w:pPr>
              <w:widowControl/>
              <w:jc w:val="center"/>
              <w:rPr>
                <w:color w:val="000000"/>
              </w:rPr>
            </w:pPr>
            <w:r>
              <w:rPr>
                <w:rFonts w:hint="eastAsia"/>
                <w:color w:val="000000"/>
              </w:rPr>
              <w:t>1.5</w:t>
            </w:r>
          </w:p>
        </w:tc>
        <w:tc>
          <w:tcPr>
            <w:tcW w:w="1382" w:type="dxa"/>
            <w:tcBorders>
              <w:top w:val="nil"/>
              <w:left w:val="nil"/>
              <w:bottom w:val="single" w:color="auto" w:sz="4" w:space="0"/>
              <w:right w:val="single" w:color="auto" w:sz="4" w:space="0"/>
            </w:tcBorders>
            <w:noWrap/>
            <w:vAlign w:val="center"/>
          </w:tcPr>
          <w:p>
            <w:pPr>
              <w:widowControl/>
              <w:jc w:val="center"/>
              <w:rPr>
                <w:color w:val="000000"/>
              </w:rPr>
            </w:pPr>
            <w:r>
              <w:rPr>
                <w:rFonts w:hint="eastAsia" w:ascii="宋体" w:hAnsi="宋体"/>
                <w:color w:val="000000"/>
              </w:rPr>
              <w:t>水泵</w:t>
            </w:r>
          </w:p>
        </w:tc>
        <w:tc>
          <w:tcPr>
            <w:tcW w:w="567" w:type="dxa"/>
            <w:tcBorders>
              <w:top w:val="nil"/>
              <w:left w:val="nil"/>
              <w:bottom w:val="single" w:color="auto" w:sz="4" w:space="0"/>
              <w:right w:val="single" w:color="auto" w:sz="4" w:space="0"/>
            </w:tcBorders>
            <w:noWrap/>
            <w:vAlign w:val="center"/>
          </w:tcPr>
          <w:p>
            <w:pPr>
              <w:widowControl/>
              <w:jc w:val="center"/>
              <w:rPr>
                <w:color w:val="000000"/>
              </w:rPr>
            </w:pPr>
            <w:r>
              <w:rPr>
                <w:rFonts w:hint="eastAsia" w:ascii="宋体" w:hAnsi="宋体"/>
                <w:color w:val="000000"/>
              </w:rPr>
              <w:t>台</w:t>
            </w:r>
          </w:p>
        </w:tc>
        <w:tc>
          <w:tcPr>
            <w:tcW w:w="567" w:type="dxa"/>
            <w:tcBorders>
              <w:top w:val="nil"/>
              <w:left w:val="nil"/>
              <w:bottom w:val="single" w:color="auto" w:sz="4" w:space="0"/>
              <w:right w:val="single" w:color="auto" w:sz="4" w:space="0"/>
            </w:tcBorders>
            <w:noWrap/>
            <w:vAlign w:val="center"/>
          </w:tcPr>
          <w:p>
            <w:pPr>
              <w:widowControl/>
              <w:jc w:val="center"/>
              <w:rPr>
                <w:color w:val="000000"/>
              </w:rPr>
            </w:pPr>
            <w:r>
              <w:rPr>
                <w:rFonts w:hint="eastAsia"/>
                <w:color w:val="000000"/>
              </w:rPr>
              <w:t>2</w:t>
            </w:r>
          </w:p>
        </w:tc>
        <w:tc>
          <w:tcPr>
            <w:tcW w:w="4677" w:type="dxa"/>
            <w:tcBorders>
              <w:top w:val="nil"/>
              <w:left w:val="nil"/>
              <w:bottom w:val="single" w:color="auto" w:sz="4" w:space="0"/>
              <w:right w:val="single" w:color="auto" w:sz="4" w:space="0"/>
            </w:tcBorders>
            <w:vAlign w:val="center"/>
          </w:tcPr>
          <w:p>
            <w:pPr>
              <w:widowControl/>
              <w:rPr>
                <w:color w:val="000000"/>
              </w:rPr>
            </w:pPr>
            <w:r>
              <w:rPr>
                <w:rFonts w:hint="eastAsia" w:ascii="宋体" w:hAnsi="宋体"/>
                <w:color w:val="000000"/>
              </w:rPr>
              <w:t>不锈钢</w:t>
            </w:r>
            <w:r>
              <w:rPr>
                <w:rFonts w:hint="eastAsia"/>
                <w:color w:val="000000"/>
              </w:rPr>
              <w:t>304</w:t>
            </w:r>
            <w:r>
              <w:rPr>
                <w:rFonts w:hint="eastAsia" w:ascii="宋体" w:hAnsi="宋体"/>
                <w:color w:val="000000"/>
              </w:rPr>
              <w:t>卫生级水泵，变频调速控制。</w:t>
            </w:r>
          </w:p>
        </w:tc>
        <w:tc>
          <w:tcPr>
            <w:tcW w:w="1701" w:type="dxa"/>
            <w:tcBorders>
              <w:top w:val="nil"/>
              <w:left w:val="nil"/>
              <w:bottom w:val="single" w:color="auto" w:sz="4" w:space="0"/>
              <w:right w:val="single" w:color="auto" w:sz="4" w:space="0"/>
            </w:tcBorders>
          </w:tcPr>
          <w:p>
            <w:pPr>
              <w:widowControl/>
              <w:rPr>
                <w:color w:val="000000"/>
              </w:rPr>
            </w:pPr>
          </w:p>
        </w:tc>
      </w:tr>
      <w:tr>
        <w:tblPrEx>
          <w:tblCellMar>
            <w:top w:w="0" w:type="dxa"/>
            <w:left w:w="108" w:type="dxa"/>
            <w:bottom w:w="0" w:type="dxa"/>
            <w:right w:w="108" w:type="dxa"/>
          </w:tblCellMar>
        </w:tblPrEx>
        <w:trPr>
          <w:trHeight w:val="557" w:hRule="atLeast"/>
        </w:trPr>
        <w:tc>
          <w:tcPr>
            <w:tcW w:w="760" w:type="dxa"/>
            <w:tcBorders>
              <w:top w:val="nil"/>
              <w:left w:val="single" w:color="auto" w:sz="4" w:space="0"/>
              <w:bottom w:val="single" w:color="auto" w:sz="4" w:space="0"/>
              <w:right w:val="single" w:color="auto" w:sz="4" w:space="0"/>
            </w:tcBorders>
            <w:noWrap/>
            <w:vAlign w:val="center"/>
          </w:tcPr>
          <w:p>
            <w:pPr>
              <w:widowControl/>
              <w:jc w:val="center"/>
              <w:rPr>
                <w:color w:val="000000"/>
              </w:rPr>
            </w:pPr>
            <w:r>
              <w:rPr>
                <w:rFonts w:hint="eastAsia"/>
                <w:color w:val="000000"/>
              </w:rPr>
              <w:t>1.6</w:t>
            </w:r>
          </w:p>
        </w:tc>
        <w:tc>
          <w:tcPr>
            <w:tcW w:w="1382" w:type="dxa"/>
            <w:tcBorders>
              <w:top w:val="nil"/>
              <w:left w:val="nil"/>
              <w:bottom w:val="single" w:color="auto" w:sz="4" w:space="0"/>
              <w:right w:val="single" w:color="auto" w:sz="4" w:space="0"/>
            </w:tcBorders>
            <w:noWrap/>
            <w:vAlign w:val="center"/>
          </w:tcPr>
          <w:p>
            <w:pPr>
              <w:widowControl/>
              <w:jc w:val="center"/>
              <w:rPr>
                <w:color w:val="000000"/>
              </w:rPr>
            </w:pPr>
            <w:r>
              <w:rPr>
                <w:rFonts w:hint="eastAsia" w:ascii="宋体" w:hAnsi="宋体"/>
                <w:color w:val="000000"/>
              </w:rPr>
              <w:t>活性炭过滤器</w:t>
            </w:r>
          </w:p>
        </w:tc>
        <w:tc>
          <w:tcPr>
            <w:tcW w:w="567" w:type="dxa"/>
            <w:tcBorders>
              <w:top w:val="nil"/>
              <w:left w:val="nil"/>
              <w:bottom w:val="single" w:color="auto" w:sz="4" w:space="0"/>
              <w:right w:val="single" w:color="auto" w:sz="4" w:space="0"/>
            </w:tcBorders>
            <w:noWrap/>
            <w:vAlign w:val="center"/>
          </w:tcPr>
          <w:p>
            <w:pPr>
              <w:widowControl/>
              <w:jc w:val="center"/>
              <w:rPr>
                <w:color w:val="000000"/>
              </w:rPr>
            </w:pPr>
            <w:r>
              <w:rPr>
                <w:rFonts w:hint="eastAsia" w:ascii="宋体" w:hAnsi="宋体"/>
                <w:color w:val="000000"/>
              </w:rPr>
              <w:t>台</w:t>
            </w:r>
          </w:p>
        </w:tc>
        <w:tc>
          <w:tcPr>
            <w:tcW w:w="567" w:type="dxa"/>
            <w:tcBorders>
              <w:top w:val="nil"/>
              <w:left w:val="nil"/>
              <w:bottom w:val="single" w:color="auto" w:sz="4" w:space="0"/>
              <w:right w:val="single" w:color="auto" w:sz="4" w:space="0"/>
            </w:tcBorders>
            <w:noWrap/>
            <w:vAlign w:val="center"/>
          </w:tcPr>
          <w:p>
            <w:pPr>
              <w:widowControl/>
              <w:jc w:val="center"/>
              <w:rPr>
                <w:color w:val="000000"/>
              </w:rPr>
            </w:pPr>
            <w:r>
              <w:rPr>
                <w:rFonts w:hint="eastAsia"/>
                <w:color w:val="000000"/>
              </w:rPr>
              <w:t>1</w:t>
            </w:r>
          </w:p>
        </w:tc>
        <w:tc>
          <w:tcPr>
            <w:tcW w:w="4677" w:type="dxa"/>
            <w:tcBorders>
              <w:top w:val="nil"/>
              <w:left w:val="nil"/>
              <w:bottom w:val="single" w:color="auto" w:sz="4" w:space="0"/>
              <w:right w:val="single" w:color="auto" w:sz="4" w:space="0"/>
            </w:tcBorders>
            <w:vAlign w:val="center"/>
          </w:tcPr>
          <w:p>
            <w:pPr>
              <w:widowControl/>
              <w:rPr>
                <w:color w:val="000000"/>
              </w:rPr>
            </w:pPr>
            <w:r>
              <w:rPr>
                <w:rFonts w:hint="eastAsia" w:ascii="宋体" w:hAnsi="宋体"/>
                <w:color w:val="000000"/>
              </w:rPr>
              <w:t>活性炭棒式滤芯，流量满足产水过滤要求，不锈钢</w:t>
            </w:r>
            <w:r>
              <w:rPr>
                <w:rFonts w:hint="eastAsia"/>
                <w:color w:val="000000"/>
              </w:rPr>
              <w:t>304</w:t>
            </w:r>
            <w:r>
              <w:rPr>
                <w:rFonts w:hint="eastAsia" w:ascii="宋体" w:hAnsi="宋体"/>
                <w:color w:val="000000"/>
              </w:rPr>
              <w:t>外壳，</w:t>
            </w:r>
            <w:r>
              <w:rPr>
                <w:rFonts w:hint="eastAsia" w:ascii="宋体" w:hAnsi="宋体"/>
                <w:color w:val="333333"/>
                <w:shd w:val="clear" w:color="auto" w:fill="FFFFFF"/>
              </w:rPr>
              <w:t>有效去除液体中的有机物、微粒、余氯、异味等</w:t>
            </w:r>
          </w:p>
        </w:tc>
        <w:tc>
          <w:tcPr>
            <w:tcW w:w="1701" w:type="dxa"/>
            <w:tcBorders>
              <w:top w:val="nil"/>
              <w:left w:val="nil"/>
              <w:bottom w:val="single" w:color="auto" w:sz="4" w:space="0"/>
              <w:right w:val="single" w:color="auto" w:sz="4" w:space="0"/>
            </w:tcBorders>
          </w:tcPr>
          <w:p>
            <w:pPr>
              <w:widowControl/>
              <w:rPr>
                <w:color w:val="000000"/>
              </w:rPr>
            </w:pPr>
          </w:p>
        </w:tc>
      </w:tr>
      <w:tr>
        <w:tblPrEx>
          <w:tblCellMar>
            <w:top w:w="0" w:type="dxa"/>
            <w:left w:w="108" w:type="dxa"/>
            <w:bottom w:w="0" w:type="dxa"/>
            <w:right w:w="108" w:type="dxa"/>
          </w:tblCellMar>
        </w:tblPrEx>
        <w:trPr>
          <w:trHeight w:val="705" w:hRule="atLeast"/>
        </w:trPr>
        <w:tc>
          <w:tcPr>
            <w:tcW w:w="760" w:type="dxa"/>
            <w:tcBorders>
              <w:top w:val="nil"/>
              <w:left w:val="single" w:color="auto" w:sz="4" w:space="0"/>
              <w:bottom w:val="single" w:color="auto" w:sz="4" w:space="0"/>
              <w:right w:val="single" w:color="auto" w:sz="4" w:space="0"/>
            </w:tcBorders>
            <w:noWrap/>
            <w:vAlign w:val="center"/>
          </w:tcPr>
          <w:p>
            <w:pPr>
              <w:widowControl/>
              <w:jc w:val="center"/>
              <w:rPr>
                <w:color w:val="000000"/>
              </w:rPr>
            </w:pPr>
            <w:r>
              <w:rPr>
                <w:rFonts w:hint="eastAsia"/>
                <w:color w:val="000000"/>
              </w:rPr>
              <w:t>1.7</w:t>
            </w:r>
          </w:p>
        </w:tc>
        <w:tc>
          <w:tcPr>
            <w:tcW w:w="1382" w:type="dxa"/>
            <w:tcBorders>
              <w:top w:val="nil"/>
              <w:left w:val="nil"/>
              <w:bottom w:val="single" w:color="auto" w:sz="4" w:space="0"/>
              <w:right w:val="single" w:color="auto" w:sz="4" w:space="0"/>
            </w:tcBorders>
            <w:noWrap/>
            <w:vAlign w:val="center"/>
          </w:tcPr>
          <w:p>
            <w:pPr>
              <w:widowControl/>
              <w:jc w:val="center"/>
              <w:rPr>
                <w:color w:val="000000"/>
              </w:rPr>
            </w:pPr>
            <w:r>
              <w:rPr>
                <w:rFonts w:hint="eastAsia" w:ascii="宋体" w:hAnsi="宋体"/>
                <w:color w:val="000000"/>
              </w:rPr>
              <w:t>保安过滤器</w:t>
            </w:r>
          </w:p>
        </w:tc>
        <w:tc>
          <w:tcPr>
            <w:tcW w:w="567" w:type="dxa"/>
            <w:tcBorders>
              <w:top w:val="nil"/>
              <w:left w:val="nil"/>
              <w:bottom w:val="single" w:color="auto" w:sz="4" w:space="0"/>
              <w:right w:val="single" w:color="auto" w:sz="4" w:space="0"/>
            </w:tcBorders>
            <w:noWrap/>
            <w:vAlign w:val="center"/>
          </w:tcPr>
          <w:p>
            <w:pPr>
              <w:widowControl/>
              <w:jc w:val="center"/>
              <w:rPr>
                <w:color w:val="000000"/>
              </w:rPr>
            </w:pPr>
            <w:r>
              <w:rPr>
                <w:rFonts w:hint="eastAsia" w:ascii="宋体" w:hAnsi="宋体"/>
                <w:color w:val="000000"/>
              </w:rPr>
              <w:t>台</w:t>
            </w:r>
          </w:p>
        </w:tc>
        <w:tc>
          <w:tcPr>
            <w:tcW w:w="567" w:type="dxa"/>
            <w:tcBorders>
              <w:top w:val="nil"/>
              <w:left w:val="nil"/>
              <w:bottom w:val="single" w:color="auto" w:sz="4" w:space="0"/>
              <w:right w:val="single" w:color="auto" w:sz="4" w:space="0"/>
            </w:tcBorders>
            <w:noWrap/>
            <w:vAlign w:val="center"/>
          </w:tcPr>
          <w:p>
            <w:pPr>
              <w:widowControl/>
              <w:jc w:val="center"/>
              <w:rPr>
                <w:color w:val="000000"/>
              </w:rPr>
            </w:pPr>
            <w:r>
              <w:rPr>
                <w:rFonts w:hint="eastAsia"/>
                <w:color w:val="000000"/>
              </w:rPr>
              <w:t>1</w:t>
            </w:r>
          </w:p>
        </w:tc>
        <w:tc>
          <w:tcPr>
            <w:tcW w:w="4677" w:type="dxa"/>
            <w:tcBorders>
              <w:top w:val="nil"/>
              <w:left w:val="nil"/>
              <w:bottom w:val="single" w:color="auto" w:sz="4" w:space="0"/>
              <w:right w:val="single" w:color="auto" w:sz="4" w:space="0"/>
            </w:tcBorders>
            <w:vAlign w:val="center"/>
          </w:tcPr>
          <w:p>
            <w:pPr>
              <w:widowControl/>
              <w:rPr>
                <w:color w:val="000000"/>
              </w:rPr>
            </w:pPr>
            <w:r>
              <w:rPr>
                <w:color w:val="000000"/>
              </w:rPr>
              <w:t>PP+</w:t>
            </w:r>
            <w:r>
              <w:rPr>
                <w:rFonts w:hint="eastAsia"/>
                <w:color w:val="000000"/>
              </w:rPr>
              <w:t>PE</w:t>
            </w:r>
            <w:r>
              <w:rPr>
                <w:rFonts w:hint="eastAsia" w:ascii="宋体" w:hAnsi="宋体"/>
                <w:color w:val="000000"/>
              </w:rPr>
              <w:t>材质，过滤精度</w:t>
            </w:r>
            <w:r>
              <w:rPr>
                <w:rFonts w:hint="eastAsia"/>
                <w:color w:val="000000"/>
              </w:rPr>
              <w:t>5</w:t>
            </w:r>
            <w:r>
              <w:rPr>
                <w:rFonts w:hint="eastAsia" w:ascii="宋体" w:hAnsi="宋体"/>
                <w:color w:val="000000"/>
              </w:rPr>
              <w:t>μ</w:t>
            </w:r>
            <w:r>
              <w:rPr>
                <w:rFonts w:hint="eastAsia"/>
                <w:color w:val="000000"/>
              </w:rPr>
              <w:t>m</w:t>
            </w:r>
            <w:r>
              <w:rPr>
                <w:rFonts w:hint="eastAsia" w:ascii="宋体" w:hAnsi="宋体"/>
                <w:color w:val="000000"/>
              </w:rPr>
              <w:t>，不锈钢</w:t>
            </w:r>
            <w:r>
              <w:rPr>
                <w:rFonts w:hint="eastAsia"/>
                <w:color w:val="000000"/>
              </w:rPr>
              <w:t>304</w:t>
            </w:r>
            <w:r>
              <w:rPr>
                <w:rFonts w:hint="eastAsia" w:ascii="宋体" w:hAnsi="宋体"/>
                <w:color w:val="000000"/>
              </w:rPr>
              <w:t>外壳，流量与装置产水相匹配。</w:t>
            </w:r>
          </w:p>
        </w:tc>
        <w:tc>
          <w:tcPr>
            <w:tcW w:w="1701" w:type="dxa"/>
            <w:tcBorders>
              <w:top w:val="nil"/>
              <w:left w:val="nil"/>
              <w:bottom w:val="single" w:color="auto" w:sz="4" w:space="0"/>
              <w:right w:val="single" w:color="auto" w:sz="4" w:space="0"/>
            </w:tcBorders>
          </w:tcPr>
          <w:p>
            <w:pPr>
              <w:widowControl/>
              <w:rPr>
                <w:color w:val="000000"/>
              </w:rPr>
            </w:pPr>
          </w:p>
        </w:tc>
      </w:tr>
      <w:tr>
        <w:tblPrEx>
          <w:tblCellMar>
            <w:top w:w="0" w:type="dxa"/>
            <w:left w:w="108" w:type="dxa"/>
            <w:bottom w:w="0" w:type="dxa"/>
            <w:right w:w="108" w:type="dxa"/>
          </w:tblCellMar>
        </w:tblPrEx>
        <w:trPr>
          <w:trHeight w:val="700" w:hRule="atLeast"/>
        </w:trPr>
        <w:tc>
          <w:tcPr>
            <w:tcW w:w="760" w:type="dxa"/>
            <w:tcBorders>
              <w:top w:val="nil"/>
              <w:left w:val="single" w:color="auto" w:sz="4" w:space="0"/>
              <w:bottom w:val="single" w:color="auto" w:sz="4" w:space="0"/>
              <w:right w:val="single" w:color="auto" w:sz="4" w:space="0"/>
            </w:tcBorders>
            <w:noWrap/>
            <w:vAlign w:val="center"/>
          </w:tcPr>
          <w:p>
            <w:pPr>
              <w:widowControl/>
              <w:jc w:val="center"/>
              <w:rPr>
                <w:color w:val="000000"/>
              </w:rPr>
            </w:pPr>
            <w:r>
              <w:rPr>
                <w:rFonts w:hint="eastAsia"/>
                <w:color w:val="000000"/>
              </w:rPr>
              <w:t>1.8</w:t>
            </w:r>
          </w:p>
        </w:tc>
        <w:tc>
          <w:tcPr>
            <w:tcW w:w="1382" w:type="dxa"/>
            <w:tcBorders>
              <w:top w:val="nil"/>
              <w:left w:val="nil"/>
              <w:bottom w:val="single" w:color="auto" w:sz="4" w:space="0"/>
              <w:right w:val="single" w:color="auto" w:sz="4" w:space="0"/>
            </w:tcBorders>
            <w:noWrap/>
            <w:vAlign w:val="center"/>
          </w:tcPr>
          <w:p>
            <w:pPr>
              <w:widowControl/>
              <w:jc w:val="center"/>
              <w:rPr>
                <w:color w:val="000000"/>
              </w:rPr>
            </w:pPr>
            <w:r>
              <w:rPr>
                <w:rFonts w:hint="eastAsia" w:ascii="宋体" w:hAnsi="宋体"/>
                <w:color w:val="000000"/>
              </w:rPr>
              <w:t>电气仪表</w:t>
            </w:r>
          </w:p>
        </w:tc>
        <w:tc>
          <w:tcPr>
            <w:tcW w:w="567" w:type="dxa"/>
            <w:tcBorders>
              <w:top w:val="nil"/>
              <w:left w:val="nil"/>
              <w:bottom w:val="single" w:color="auto" w:sz="4" w:space="0"/>
              <w:right w:val="single" w:color="auto" w:sz="4" w:space="0"/>
            </w:tcBorders>
            <w:noWrap/>
            <w:vAlign w:val="center"/>
          </w:tcPr>
          <w:p>
            <w:pPr>
              <w:widowControl/>
              <w:jc w:val="center"/>
              <w:rPr>
                <w:color w:val="000000"/>
              </w:rPr>
            </w:pPr>
            <w:r>
              <w:rPr>
                <w:rFonts w:hint="eastAsia" w:ascii="宋体" w:hAnsi="宋体"/>
                <w:color w:val="000000"/>
              </w:rPr>
              <w:t>项</w:t>
            </w:r>
          </w:p>
        </w:tc>
        <w:tc>
          <w:tcPr>
            <w:tcW w:w="567" w:type="dxa"/>
            <w:tcBorders>
              <w:top w:val="nil"/>
              <w:left w:val="nil"/>
              <w:bottom w:val="single" w:color="auto" w:sz="4" w:space="0"/>
              <w:right w:val="single" w:color="auto" w:sz="4" w:space="0"/>
            </w:tcBorders>
            <w:noWrap/>
            <w:vAlign w:val="center"/>
          </w:tcPr>
          <w:p>
            <w:pPr>
              <w:widowControl/>
              <w:jc w:val="center"/>
              <w:rPr>
                <w:color w:val="000000"/>
              </w:rPr>
            </w:pPr>
            <w:r>
              <w:rPr>
                <w:rFonts w:hint="eastAsia"/>
                <w:color w:val="000000"/>
              </w:rPr>
              <w:t>1</w:t>
            </w:r>
          </w:p>
        </w:tc>
        <w:tc>
          <w:tcPr>
            <w:tcW w:w="4677" w:type="dxa"/>
            <w:tcBorders>
              <w:top w:val="nil"/>
              <w:left w:val="nil"/>
              <w:bottom w:val="single" w:color="auto" w:sz="4" w:space="0"/>
              <w:right w:val="single" w:color="auto" w:sz="4" w:space="0"/>
            </w:tcBorders>
            <w:vAlign w:val="center"/>
          </w:tcPr>
          <w:p>
            <w:pPr>
              <w:widowControl/>
              <w:rPr>
                <w:color w:val="000000"/>
              </w:rPr>
            </w:pPr>
            <w:r>
              <w:rPr>
                <w:rFonts w:hint="eastAsia" w:ascii="宋体" w:hAnsi="宋体"/>
                <w:color w:val="000000"/>
              </w:rPr>
              <w:t>低压元器件采用施耐德、传感器等仪表采用国产一线品牌</w:t>
            </w:r>
          </w:p>
        </w:tc>
        <w:tc>
          <w:tcPr>
            <w:tcW w:w="1701" w:type="dxa"/>
            <w:tcBorders>
              <w:top w:val="nil"/>
              <w:left w:val="nil"/>
              <w:bottom w:val="single" w:color="auto" w:sz="4" w:space="0"/>
              <w:right w:val="single" w:color="auto" w:sz="4" w:space="0"/>
            </w:tcBorders>
          </w:tcPr>
          <w:p>
            <w:pPr>
              <w:widowControl/>
              <w:rPr>
                <w:color w:val="000000"/>
              </w:rPr>
            </w:pPr>
          </w:p>
        </w:tc>
      </w:tr>
      <w:tr>
        <w:tblPrEx>
          <w:tblCellMar>
            <w:top w:w="0" w:type="dxa"/>
            <w:left w:w="108" w:type="dxa"/>
            <w:bottom w:w="0" w:type="dxa"/>
            <w:right w:w="108" w:type="dxa"/>
          </w:tblCellMar>
        </w:tblPrEx>
        <w:trPr>
          <w:trHeight w:val="980" w:hRule="atLeast"/>
        </w:trPr>
        <w:tc>
          <w:tcPr>
            <w:tcW w:w="760" w:type="dxa"/>
            <w:tcBorders>
              <w:top w:val="nil"/>
              <w:left w:val="single" w:color="auto" w:sz="4" w:space="0"/>
              <w:bottom w:val="single" w:color="auto" w:sz="4" w:space="0"/>
              <w:right w:val="single" w:color="auto" w:sz="4" w:space="0"/>
            </w:tcBorders>
            <w:noWrap/>
            <w:vAlign w:val="center"/>
          </w:tcPr>
          <w:p>
            <w:pPr>
              <w:widowControl/>
              <w:jc w:val="center"/>
              <w:rPr>
                <w:color w:val="000000"/>
              </w:rPr>
            </w:pPr>
            <w:r>
              <w:rPr>
                <w:rFonts w:hint="eastAsia"/>
                <w:color w:val="000000"/>
              </w:rPr>
              <w:t>1.9</w:t>
            </w:r>
          </w:p>
        </w:tc>
        <w:tc>
          <w:tcPr>
            <w:tcW w:w="1382" w:type="dxa"/>
            <w:tcBorders>
              <w:top w:val="nil"/>
              <w:left w:val="nil"/>
              <w:bottom w:val="single" w:color="auto" w:sz="4" w:space="0"/>
              <w:right w:val="single" w:color="auto" w:sz="4" w:space="0"/>
            </w:tcBorders>
            <w:noWrap/>
            <w:vAlign w:val="center"/>
          </w:tcPr>
          <w:p>
            <w:pPr>
              <w:widowControl/>
              <w:jc w:val="center"/>
              <w:rPr>
                <w:color w:val="000000"/>
              </w:rPr>
            </w:pPr>
            <w:r>
              <w:rPr>
                <w:rFonts w:hint="eastAsia" w:ascii="宋体" w:hAnsi="宋体"/>
                <w:color w:val="000000"/>
              </w:rPr>
              <w:t>控制系统</w:t>
            </w:r>
          </w:p>
        </w:tc>
        <w:tc>
          <w:tcPr>
            <w:tcW w:w="567" w:type="dxa"/>
            <w:tcBorders>
              <w:top w:val="nil"/>
              <w:left w:val="nil"/>
              <w:bottom w:val="single" w:color="auto" w:sz="4" w:space="0"/>
              <w:right w:val="single" w:color="auto" w:sz="4" w:space="0"/>
            </w:tcBorders>
            <w:noWrap/>
            <w:vAlign w:val="center"/>
          </w:tcPr>
          <w:p>
            <w:pPr>
              <w:widowControl/>
              <w:jc w:val="center"/>
              <w:rPr>
                <w:color w:val="000000"/>
              </w:rPr>
            </w:pPr>
            <w:r>
              <w:rPr>
                <w:rFonts w:hint="eastAsia" w:ascii="宋体" w:hAnsi="宋体"/>
                <w:color w:val="000000"/>
              </w:rPr>
              <w:t>套</w:t>
            </w:r>
          </w:p>
        </w:tc>
        <w:tc>
          <w:tcPr>
            <w:tcW w:w="567" w:type="dxa"/>
            <w:tcBorders>
              <w:top w:val="nil"/>
              <w:left w:val="nil"/>
              <w:bottom w:val="single" w:color="auto" w:sz="4" w:space="0"/>
              <w:right w:val="single" w:color="auto" w:sz="4" w:space="0"/>
            </w:tcBorders>
            <w:noWrap/>
            <w:vAlign w:val="center"/>
          </w:tcPr>
          <w:p>
            <w:pPr>
              <w:widowControl/>
              <w:jc w:val="center"/>
              <w:rPr>
                <w:color w:val="000000"/>
              </w:rPr>
            </w:pPr>
            <w:r>
              <w:rPr>
                <w:rFonts w:hint="eastAsia"/>
                <w:color w:val="000000"/>
              </w:rPr>
              <w:t>1</w:t>
            </w:r>
          </w:p>
        </w:tc>
        <w:tc>
          <w:tcPr>
            <w:tcW w:w="4677" w:type="dxa"/>
            <w:tcBorders>
              <w:top w:val="nil"/>
              <w:left w:val="nil"/>
              <w:bottom w:val="single" w:color="auto" w:sz="4" w:space="0"/>
              <w:right w:val="single" w:color="auto" w:sz="4" w:space="0"/>
            </w:tcBorders>
            <w:vAlign w:val="center"/>
          </w:tcPr>
          <w:p>
            <w:pPr>
              <w:widowControl/>
              <w:rPr>
                <w:color w:val="000000"/>
              </w:rPr>
            </w:pPr>
            <w:r>
              <w:rPr>
                <w:rFonts w:hint="eastAsia" w:ascii="宋体" w:hAnsi="宋体"/>
                <w:color w:val="000000"/>
              </w:rPr>
              <w:t>整机自动控制，触摸屏操作，声光报警装置，</w:t>
            </w:r>
            <w:r>
              <w:rPr>
                <w:color w:val="000000"/>
              </w:rPr>
              <w:t xml:space="preserve"> PLC</w:t>
            </w:r>
            <w:r>
              <w:rPr>
                <w:rFonts w:hint="eastAsia" w:ascii="宋体" w:hAnsi="宋体"/>
                <w:color w:val="000000"/>
              </w:rPr>
              <w:t>西门子等品牌；不锈钢</w:t>
            </w:r>
            <w:r>
              <w:rPr>
                <w:rFonts w:hint="eastAsia"/>
                <w:color w:val="000000"/>
              </w:rPr>
              <w:t>304</w:t>
            </w:r>
            <w:r>
              <w:rPr>
                <w:rFonts w:hint="eastAsia" w:ascii="宋体" w:hAnsi="宋体"/>
                <w:color w:val="000000"/>
              </w:rPr>
              <w:t>控制柜</w:t>
            </w:r>
          </w:p>
        </w:tc>
        <w:tc>
          <w:tcPr>
            <w:tcW w:w="1701" w:type="dxa"/>
            <w:tcBorders>
              <w:top w:val="nil"/>
              <w:left w:val="nil"/>
              <w:bottom w:val="single" w:color="auto" w:sz="4" w:space="0"/>
              <w:right w:val="single" w:color="auto" w:sz="4" w:space="0"/>
            </w:tcBorders>
          </w:tcPr>
          <w:p>
            <w:pPr>
              <w:widowControl/>
              <w:rPr>
                <w:color w:val="000000"/>
              </w:rPr>
            </w:pPr>
          </w:p>
        </w:tc>
      </w:tr>
      <w:tr>
        <w:tblPrEx>
          <w:tblCellMar>
            <w:top w:w="0" w:type="dxa"/>
            <w:left w:w="108" w:type="dxa"/>
            <w:bottom w:w="0" w:type="dxa"/>
            <w:right w:w="108" w:type="dxa"/>
          </w:tblCellMar>
        </w:tblPrEx>
        <w:trPr>
          <w:trHeight w:val="697" w:hRule="atLeast"/>
        </w:trPr>
        <w:tc>
          <w:tcPr>
            <w:tcW w:w="760"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000000"/>
              </w:rPr>
            </w:pPr>
            <w:r>
              <w:rPr>
                <w:rFonts w:hint="eastAsia"/>
                <w:color w:val="000000"/>
              </w:rPr>
              <w:t>1.10</w:t>
            </w:r>
          </w:p>
        </w:tc>
        <w:tc>
          <w:tcPr>
            <w:tcW w:w="1382"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000000"/>
              </w:rPr>
            </w:pPr>
            <w:r>
              <w:rPr>
                <w:rFonts w:hint="eastAsia" w:ascii="宋体" w:hAnsi="宋体"/>
                <w:color w:val="000000"/>
              </w:rPr>
              <w:t>阀门及管件</w:t>
            </w:r>
          </w:p>
        </w:tc>
        <w:tc>
          <w:tcPr>
            <w:tcW w:w="567"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000000"/>
              </w:rPr>
            </w:pPr>
            <w:r>
              <w:rPr>
                <w:rFonts w:hint="eastAsia" w:ascii="宋体" w:hAnsi="宋体"/>
                <w:color w:val="000000"/>
              </w:rPr>
              <w:t>项</w:t>
            </w:r>
          </w:p>
        </w:tc>
        <w:tc>
          <w:tcPr>
            <w:tcW w:w="567"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000000"/>
              </w:rPr>
            </w:pPr>
            <w:r>
              <w:rPr>
                <w:rFonts w:hint="eastAsia"/>
                <w:color w:val="000000"/>
              </w:rPr>
              <w:t>1</w:t>
            </w:r>
          </w:p>
        </w:tc>
        <w:tc>
          <w:tcPr>
            <w:tcW w:w="4677" w:type="dxa"/>
            <w:tcBorders>
              <w:top w:val="single" w:color="auto" w:sz="4" w:space="0"/>
              <w:left w:val="single" w:color="auto" w:sz="4" w:space="0"/>
              <w:bottom w:val="single" w:color="auto" w:sz="4" w:space="0"/>
              <w:right w:val="single" w:color="auto" w:sz="4" w:space="0"/>
            </w:tcBorders>
            <w:vAlign w:val="center"/>
          </w:tcPr>
          <w:p>
            <w:pPr>
              <w:widowControl/>
              <w:rPr>
                <w:color w:val="000000"/>
              </w:rPr>
            </w:pPr>
            <w:r>
              <w:rPr>
                <w:rFonts w:hint="eastAsia" w:ascii="宋体" w:hAnsi="宋体"/>
                <w:color w:val="000000"/>
              </w:rPr>
              <w:t>不锈钢</w:t>
            </w:r>
            <w:r>
              <w:rPr>
                <w:rFonts w:hint="eastAsia"/>
                <w:color w:val="000000"/>
              </w:rPr>
              <w:t>304</w:t>
            </w:r>
            <w:r>
              <w:rPr>
                <w:rFonts w:hint="eastAsia" w:ascii="宋体" w:hAnsi="宋体"/>
                <w:color w:val="000000"/>
              </w:rPr>
              <w:t>材质，卫生级，卡箍连接，</w:t>
            </w:r>
            <w:r>
              <w:rPr>
                <w:rFonts w:hint="eastAsia" w:ascii="宋体" w:hAnsi="宋体"/>
                <w:color w:val="000000"/>
                <w:lang w:val="en-US" w:eastAsia="zh-CN"/>
              </w:rPr>
              <w:t>洗瓶水进水处</w:t>
            </w:r>
            <w:r>
              <w:rPr>
                <w:rFonts w:hint="eastAsia" w:ascii="宋体" w:hAnsi="宋体"/>
                <w:color w:val="000000"/>
              </w:rPr>
              <w:t>配取样管及取样阀</w:t>
            </w:r>
          </w:p>
        </w:tc>
        <w:tc>
          <w:tcPr>
            <w:tcW w:w="1701" w:type="dxa"/>
            <w:tcBorders>
              <w:top w:val="single" w:color="auto" w:sz="4" w:space="0"/>
              <w:left w:val="single" w:color="auto" w:sz="4" w:space="0"/>
              <w:bottom w:val="single" w:color="auto" w:sz="4" w:space="0"/>
              <w:right w:val="single" w:color="auto" w:sz="4" w:space="0"/>
            </w:tcBorders>
          </w:tcPr>
          <w:p>
            <w:pPr>
              <w:widowControl/>
              <w:rPr>
                <w:color w:val="000000"/>
              </w:rPr>
            </w:pPr>
          </w:p>
        </w:tc>
      </w:tr>
      <w:tr>
        <w:tblPrEx>
          <w:tblCellMar>
            <w:top w:w="0" w:type="dxa"/>
            <w:left w:w="108" w:type="dxa"/>
            <w:bottom w:w="0" w:type="dxa"/>
            <w:right w:w="108" w:type="dxa"/>
          </w:tblCellMar>
        </w:tblPrEx>
        <w:trPr>
          <w:trHeight w:val="697" w:hRule="atLeast"/>
        </w:trPr>
        <w:tc>
          <w:tcPr>
            <w:tcW w:w="76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default"/>
                <w:color w:val="000000"/>
                <w:lang w:val="en-US" w:eastAsia="zh-CN"/>
              </w:rPr>
            </w:pPr>
            <w:r>
              <w:rPr>
                <w:rFonts w:hint="eastAsia"/>
                <w:color w:val="000000"/>
                <w:lang w:val="en-US" w:eastAsia="zh-CN"/>
              </w:rPr>
              <w:t>1.11</w:t>
            </w:r>
          </w:p>
        </w:tc>
        <w:tc>
          <w:tcPr>
            <w:tcW w:w="138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Times New Roman"/>
                <w:color w:val="000000"/>
                <w:kern w:val="2"/>
                <w:sz w:val="21"/>
                <w:szCs w:val="21"/>
                <w:lang w:val="en-US" w:eastAsia="zh-CN" w:bidi="ar-SA"/>
              </w:rPr>
            </w:pPr>
            <w:r>
              <w:rPr>
                <w:rFonts w:hint="eastAsia" w:ascii="宋体" w:hAnsi="宋体"/>
                <w:color w:val="000000"/>
                <w:lang w:val="en-US" w:eastAsia="zh-CN"/>
              </w:rPr>
              <w:t>电导率仪</w:t>
            </w:r>
          </w:p>
        </w:tc>
        <w:tc>
          <w:tcPr>
            <w:tcW w:w="56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Times New Roman" w:hAnsi="Times New Roman" w:eastAsia="宋体" w:cs="Times New Roman"/>
                <w:color w:val="000000"/>
                <w:kern w:val="2"/>
                <w:sz w:val="21"/>
                <w:szCs w:val="21"/>
                <w:lang w:val="en-US" w:eastAsia="zh-CN" w:bidi="ar-SA"/>
              </w:rPr>
            </w:pPr>
            <w:r>
              <w:rPr>
                <w:rFonts w:hint="eastAsia"/>
                <w:color w:val="000000"/>
                <w:lang w:val="en-US" w:eastAsia="zh-CN"/>
              </w:rPr>
              <w:t>个</w:t>
            </w:r>
          </w:p>
        </w:tc>
        <w:tc>
          <w:tcPr>
            <w:tcW w:w="56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default" w:ascii="Times New Roman" w:hAnsi="Times New Roman" w:eastAsia="宋体" w:cs="Times New Roman"/>
                <w:color w:val="000000"/>
                <w:kern w:val="2"/>
                <w:sz w:val="21"/>
                <w:szCs w:val="21"/>
                <w:lang w:val="en-US" w:eastAsia="zh-CN" w:bidi="ar-SA"/>
              </w:rPr>
            </w:pPr>
            <w:r>
              <w:rPr>
                <w:rFonts w:hint="eastAsia"/>
                <w:color w:val="000000"/>
                <w:lang w:val="en-US" w:eastAsia="zh-CN"/>
              </w:rPr>
              <w:t>3</w:t>
            </w:r>
          </w:p>
        </w:tc>
        <w:tc>
          <w:tcPr>
            <w:tcW w:w="4677" w:type="dxa"/>
            <w:tcBorders>
              <w:top w:val="single" w:color="auto" w:sz="4" w:space="0"/>
              <w:left w:val="single" w:color="auto" w:sz="4" w:space="0"/>
              <w:bottom w:val="single" w:color="auto" w:sz="4" w:space="0"/>
              <w:right w:val="single" w:color="auto" w:sz="4" w:space="0"/>
            </w:tcBorders>
            <w:vAlign w:val="center"/>
          </w:tcPr>
          <w:p>
            <w:pPr>
              <w:widowControl/>
              <w:rPr>
                <w:rFonts w:hint="eastAsia" w:ascii="宋体" w:hAnsi="宋体" w:eastAsia="宋体" w:cs="Times New Roman"/>
                <w:color w:val="000000"/>
                <w:kern w:val="2"/>
                <w:sz w:val="21"/>
                <w:szCs w:val="21"/>
                <w:lang w:val="en-US" w:eastAsia="zh-CN" w:bidi="ar-SA"/>
              </w:rPr>
            </w:pPr>
            <w:r>
              <w:rPr>
                <w:rFonts w:hint="eastAsia" w:ascii="宋体" w:hAnsi="宋体"/>
                <w:color w:val="000000"/>
                <w:lang w:val="en-US" w:eastAsia="zh-CN"/>
              </w:rPr>
              <w:t>电导率对应着水中离子浓度，通过对水中离子浓度监测反馈膜系统的实时工况。同时检测药剂洗过后冲洗是否充分，确保无药物残留。设备具备水质监测不合格自动停机、停止供水、报警功能</w:t>
            </w:r>
          </w:p>
        </w:tc>
        <w:tc>
          <w:tcPr>
            <w:tcW w:w="1701" w:type="dxa"/>
            <w:tcBorders>
              <w:top w:val="single" w:color="auto" w:sz="4" w:space="0"/>
              <w:left w:val="single" w:color="auto" w:sz="4" w:space="0"/>
              <w:bottom w:val="single" w:color="auto" w:sz="4" w:space="0"/>
              <w:right w:val="single" w:color="auto" w:sz="4" w:space="0"/>
            </w:tcBorders>
            <w:vAlign w:val="top"/>
          </w:tcPr>
          <w:p>
            <w:pPr>
              <w:widowControl/>
              <w:rPr>
                <w:rFonts w:hint="eastAsia" w:ascii="宋体" w:hAnsi="宋体" w:eastAsia="宋体" w:cs="Times New Roman"/>
                <w:color w:val="000000"/>
                <w:kern w:val="2"/>
                <w:sz w:val="21"/>
                <w:szCs w:val="21"/>
                <w:lang w:val="en-US" w:eastAsia="zh-CN" w:bidi="ar-SA"/>
              </w:rPr>
            </w:pPr>
            <w:r>
              <w:rPr>
                <w:rFonts w:hint="eastAsia" w:ascii="宋体" w:hAnsi="宋体"/>
                <w:color w:val="000000"/>
                <w:lang w:val="en-US" w:eastAsia="zh-CN"/>
              </w:rPr>
              <w:t>安装于进水侧、产水侧、循环清洗管路的最末端</w:t>
            </w:r>
          </w:p>
        </w:tc>
      </w:tr>
    </w:tbl>
    <w:p>
      <w:pPr>
        <w:pStyle w:val="4"/>
        <w:spacing w:before="154" w:line="360" w:lineRule="auto"/>
        <w:ind w:left="568" w:right="-82"/>
        <w:outlineLvl w:val="1"/>
        <w:rPr>
          <w:rFonts w:ascii="Calibri" w:hAnsi="Calibri" w:cs="Calibri"/>
          <w:b/>
          <w:spacing w:val="-10"/>
          <w:sz w:val="28"/>
          <w:szCs w:val="28"/>
        </w:rPr>
      </w:pPr>
      <w:r>
        <w:rPr>
          <w:rFonts w:hint="eastAsia"/>
          <w:b/>
          <w:spacing w:val="-10"/>
          <w:sz w:val="28"/>
          <w:szCs w:val="28"/>
        </w:rPr>
        <w:t xml:space="preserve">3、设备执行标准 </w:t>
      </w:r>
    </w:p>
    <w:p>
      <w:pPr>
        <w:pStyle w:val="22"/>
        <w:adjustRightInd w:val="0"/>
        <w:snapToGrid w:val="0"/>
        <w:spacing w:before="0" w:after="0" w:line="360" w:lineRule="auto"/>
        <w:ind w:firstLine="480" w:firstLineChars="200"/>
        <w:rPr>
          <w:rFonts w:ascii="宋体" w:hAnsi="宋体"/>
          <w:b w:val="0"/>
          <w:caps w:val="0"/>
        </w:rPr>
      </w:pPr>
      <w:r>
        <w:rPr>
          <w:rFonts w:hint="eastAsia" w:ascii="宋体" w:hAnsi="宋体"/>
          <w:b w:val="0"/>
          <w:caps w:val="0"/>
        </w:rPr>
        <w:t>洗瓶水循环净化灭菌装置应执行但不限于以下标准：</w:t>
      </w:r>
    </w:p>
    <w:p>
      <w:pPr>
        <w:spacing w:line="360" w:lineRule="auto"/>
        <w:ind w:firstLine="489" w:firstLineChars="204"/>
        <w:rPr>
          <w:rFonts w:ascii="宋体" w:hAnsi="宋体"/>
          <w:sz w:val="24"/>
          <w:szCs w:val="24"/>
        </w:rPr>
      </w:pPr>
      <w:r>
        <w:rPr>
          <w:rFonts w:hint="eastAsia"/>
          <w:sz w:val="24"/>
          <w:szCs w:val="24"/>
        </w:rPr>
        <w:t>(</w:t>
      </w:r>
      <w:r>
        <w:rPr>
          <w:sz w:val="24"/>
          <w:szCs w:val="24"/>
        </w:rPr>
        <w:t>1)</w:t>
      </w:r>
      <w:r>
        <w:rPr>
          <w:rFonts w:hint="eastAsia" w:ascii="宋体" w:hAnsi="宋体"/>
          <w:sz w:val="24"/>
          <w:szCs w:val="24"/>
        </w:rPr>
        <w:t>《清洁生产标准 白酒制造业》</w:t>
      </w:r>
      <w:r>
        <w:rPr>
          <w:rFonts w:hint="eastAsia"/>
          <w:sz w:val="24"/>
          <w:szCs w:val="24"/>
        </w:rPr>
        <w:t>(HJ/T-2007)</w:t>
      </w:r>
    </w:p>
    <w:p>
      <w:pPr>
        <w:spacing w:line="360" w:lineRule="auto"/>
        <w:ind w:firstLine="489" w:firstLineChars="204"/>
        <w:rPr>
          <w:rFonts w:ascii="宋体" w:hAnsi="宋体"/>
          <w:sz w:val="24"/>
          <w:szCs w:val="24"/>
        </w:rPr>
      </w:pPr>
      <w:r>
        <w:rPr>
          <w:sz w:val="24"/>
          <w:szCs w:val="24"/>
        </w:rPr>
        <w:t>(2)</w:t>
      </w:r>
      <w:r>
        <w:rPr>
          <w:rFonts w:hint="eastAsia" w:ascii="宋体" w:hAnsi="宋体"/>
          <w:sz w:val="24"/>
          <w:szCs w:val="24"/>
        </w:rPr>
        <w:t>《中空纤维超滤膜和微滤膜组件完整性检验方法》（</w:t>
      </w:r>
      <w:r>
        <w:rPr>
          <w:sz w:val="24"/>
          <w:szCs w:val="24"/>
        </w:rPr>
        <w:t>GB/T 36137-2018</w:t>
      </w:r>
      <w:r>
        <w:rPr>
          <w:rFonts w:hint="eastAsia" w:ascii="宋体" w:hAnsi="宋体"/>
          <w:sz w:val="24"/>
          <w:szCs w:val="24"/>
        </w:rPr>
        <w:t>）</w:t>
      </w:r>
    </w:p>
    <w:p>
      <w:pPr>
        <w:spacing w:line="360" w:lineRule="auto"/>
        <w:ind w:firstLine="489" w:firstLineChars="204"/>
        <w:rPr>
          <w:sz w:val="24"/>
          <w:szCs w:val="24"/>
        </w:rPr>
      </w:pPr>
      <w:r>
        <w:rPr>
          <w:rFonts w:hint="eastAsia"/>
          <w:sz w:val="24"/>
          <w:szCs w:val="24"/>
        </w:rPr>
        <w:t>(</w:t>
      </w:r>
      <w:r>
        <w:rPr>
          <w:sz w:val="24"/>
          <w:szCs w:val="24"/>
        </w:rPr>
        <w:t>3)</w:t>
      </w:r>
      <w:r>
        <w:rPr>
          <w:rFonts w:hint="eastAsia" w:ascii="宋体" w:hAnsi="宋体"/>
          <w:sz w:val="24"/>
          <w:szCs w:val="24"/>
        </w:rPr>
        <w:t>超滤水处理设备行业标准：</w:t>
      </w:r>
      <w:r>
        <w:rPr>
          <w:rFonts w:hint="eastAsia"/>
          <w:sz w:val="24"/>
          <w:szCs w:val="24"/>
        </w:rPr>
        <w:t>CJ/T 170- 2018</w:t>
      </w:r>
    </w:p>
    <w:p>
      <w:pPr>
        <w:spacing w:line="360" w:lineRule="auto"/>
        <w:ind w:firstLine="489" w:firstLineChars="204"/>
        <w:rPr>
          <w:sz w:val="24"/>
          <w:szCs w:val="24"/>
        </w:rPr>
      </w:pPr>
      <w:r>
        <w:rPr>
          <w:rFonts w:hint="eastAsia"/>
          <w:sz w:val="24"/>
          <w:szCs w:val="24"/>
        </w:rPr>
        <w:t>(</w:t>
      </w:r>
      <w:r>
        <w:rPr>
          <w:sz w:val="24"/>
          <w:szCs w:val="24"/>
        </w:rPr>
        <w:t>4)</w:t>
      </w:r>
      <w:r>
        <w:rPr>
          <w:rFonts w:hint="eastAsia" w:ascii="宋体" w:hAnsi="宋体"/>
          <w:sz w:val="24"/>
          <w:szCs w:val="24"/>
        </w:rPr>
        <w:t>《生活饮用水输配水设备及防护材料的安全性评价标准》</w:t>
      </w:r>
      <w:r>
        <w:rPr>
          <w:rFonts w:hint="eastAsia"/>
          <w:sz w:val="24"/>
          <w:szCs w:val="24"/>
        </w:rPr>
        <w:t>GB/T17219</w:t>
      </w:r>
    </w:p>
    <w:p>
      <w:pPr>
        <w:spacing w:line="360" w:lineRule="auto"/>
        <w:ind w:firstLine="489" w:firstLineChars="204"/>
        <w:rPr>
          <w:sz w:val="24"/>
          <w:szCs w:val="24"/>
        </w:rPr>
      </w:pPr>
      <w:r>
        <w:rPr>
          <w:rFonts w:hint="eastAsia"/>
          <w:sz w:val="24"/>
          <w:szCs w:val="24"/>
        </w:rPr>
        <w:t>(</w:t>
      </w:r>
      <w:r>
        <w:rPr>
          <w:sz w:val="24"/>
          <w:szCs w:val="24"/>
        </w:rPr>
        <w:t>5)</w:t>
      </w:r>
      <w:r>
        <w:rPr>
          <w:rFonts w:hint="eastAsia" w:ascii="宋体" w:hAnsi="宋体"/>
          <w:sz w:val="24"/>
          <w:szCs w:val="24"/>
        </w:rPr>
        <w:t>食品生产通用卫生规范</w:t>
      </w:r>
      <w:r>
        <w:rPr>
          <w:sz w:val="24"/>
          <w:szCs w:val="24"/>
        </w:rPr>
        <w:t>GB14881-20</w:t>
      </w:r>
      <w:r>
        <w:rPr>
          <w:rFonts w:hint="eastAsia"/>
          <w:sz w:val="24"/>
          <w:szCs w:val="24"/>
        </w:rPr>
        <w:t>1</w:t>
      </w:r>
      <w:r>
        <w:rPr>
          <w:sz w:val="24"/>
          <w:szCs w:val="24"/>
        </w:rPr>
        <w:t>3</w:t>
      </w:r>
      <w:r>
        <w:rPr>
          <w:rFonts w:hint="eastAsia" w:ascii="宋体" w:hAnsi="宋体"/>
          <w:sz w:val="24"/>
          <w:szCs w:val="24"/>
        </w:rPr>
        <w:t>；</w:t>
      </w:r>
    </w:p>
    <w:p>
      <w:pPr>
        <w:spacing w:line="360" w:lineRule="auto"/>
        <w:ind w:firstLine="489" w:firstLineChars="204"/>
        <w:rPr>
          <w:sz w:val="24"/>
          <w:szCs w:val="24"/>
        </w:rPr>
      </w:pPr>
      <w:r>
        <w:rPr>
          <w:rFonts w:hint="eastAsia"/>
          <w:sz w:val="24"/>
          <w:szCs w:val="24"/>
        </w:rPr>
        <w:t>(</w:t>
      </w:r>
      <w:r>
        <w:rPr>
          <w:sz w:val="24"/>
          <w:szCs w:val="24"/>
        </w:rPr>
        <w:t>6)</w:t>
      </w:r>
      <w:r>
        <w:rPr>
          <w:rFonts w:hint="eastAsia" w:ascii="宋体" w:hAnsi="宋体"/>
          <w:sz w:val="24"/>
          <w:szCs w:val="24"/>
        </w:rPr>
        <w:t>国家饮用水卫生标准（</w:t>
      </w:r>
      <w:r>
        <w:rPr>
          <w:rFonts w:hint="eastAsia"/>
          <w:sz w:val="24"/>
          <w:szCs w:val="24"/>
        </w:rPr>
        <w:t>GB5749-2006</w:t>
      </w:r>
      <w:r>
        <w:rPr>
          <w:rFonts w:hint="eastAsia" w:ascii="宋体" w:hAnsi="宋体"/>
          <w:sz w:val="24"/>
          <w:szCs w:val="24"/>
        </w:rPr>
        <w:t>）</w:t>
      </w:r>
    </w:p>
    <w:p>
      <w:pPr>
        <w:spacing w:line="360" w:lineRule="auto"/>
        <w:ind w:firstLine="489" w:firstLineChars="204"/>
        <w:rPr>
          <w:sz w:val="24"/>
          <w:szCs w:val="24"/>
        </w:rPr>
      </w:pPr>
      <w:r>
        <w:rPr>
          <w:rFonts w:hint="eastAsia"/>
          <w:sz w:val="24"/>
          <w:szCs w:val="24"/>
        </w:rPr>
        <w:t>(</w:t>
      </w:r>
      <w:r>
        <w:rPr>
          <w:sz w:val="24"/>
          <w:szCs w:val="24"/>
        </w:rPr>
        <w:t>7)</w:t>
      </w:r>
      <w:r>
        <w:rPr>
          <w:rFonts w:hint="eastAsia" w:ascii="宋体" w:hAnsi="宋体"/>
          <w:sz w:val="24"/>
          <w:szCs w:val="24"/>
        </w:rPr>
        <w:t>《城镇污水处理厂污染物排放标准》</w:t>
      </w:r>
      <w:r>
        <w:rPr>
          <w:rFonts w:hint="eastAsia"/>
          <w:sz w:val="24"/>
          <w:szCs w:val="24"/>
        </w:rPr>
        <w:t>(GB18918-2002)</w:t>
      </w:r>
    </w:p>
    <w:p>
      <w:pPr>
        <w:spacing w:line="360" w:lineRule="auto"/>
        <w:ind w:firstLine="480" w:firstLineChars="200"/>
        <w:rPr>
          <w:sz w:val="24"/>
          <w:szCs w:val="24"/>
        </w:rPr>
      </w:pPr>
      <w:r>
        <w:rPr>
          <w:rFonts w:hint="eastAsia"/>
          <w:sz w:val="24"/>
          <w:szCs w:val="24"/>
        </w:rPr>
        <w:t>(</w:t>
      </w:r>
      <w:r>
        <w:rPr>
          <w:sz w:val="24"/>
          <w:szCs w:val="24"/>
        </w:rPr>
        <w:t>8)</w:t>
      </w:r>
      <w:r>
        <w:rPr>
          <w:rFonts w:hint="eastAsia" w:ascii="宋体" w:hAnsi="宋体"/>
          <w:sz w:val="24"/>
          <w:szCs w:val="24"/>
        </w:rPr>
        <w:t>《低压配电设计规范》</w:t>
      </w:r>
      <w:r>
        <w:rPr>
          <w:rFonts w:hint="eastAsia"/>
          <w:sz w:val="24"/>
          <w:szCs w:val="24"/>
        </w:rPr>
        <w:t>(GB50054-2011)</w:t>
      </w:r>
    </w:p>
    <w:p>
      <w:pPr>
        <w:spacing w:line="360" w:lineRule="auto"/>
        <w:ind w:firstLine="489" w:firstLineChars="204"/>
        <w:rPr>
          <w:sz w:val="24"/>
          <w:szCs w:val="24"/>
        </w:rPr>
      </w:pPr>
      <w:r>
        <w:rPr>
          <w:rFonts w:hint="eastAsia"/>
          <w:sz w:val="24"/>
          <w:szCs w:val="24"/>
        </w:rPr>
        <w:t>(</w:t>
      </w:r>
      <w:r>
        <w:rPr>
          <w:sz w:val="24"/>
          <w:szCs w:val="24"/>
        </w:rPr>
        <w:t>9)</w:t>
      </w:r>
      <w:r>
        <w:rPr>
          <w:rFonts w:hint="eastAsia" w:ascii="宋体" w:hAnsi="宋体"/>
          <w:sz w:val="24"/>
          <w:szCs w:val="24"/>
        </w:rPr>
        <w:t>《通用用电设备配电设计规范》</w:t>
      </w:r>
      <w:r>
        <w:rPr>
          <w:rFonts w:hint="eastAsia"/>
          <w:sz w:val="24"/>
          <w:szCs w:val="24"/>
        </w:rPr>
        <w:t>(GB50055-2011)</w:t>
      </w:r>
    </w:p>
    <w:p>
      <w:pPr>
        <w:spacing w:line="360" w:lineRule="auto"/>
        <w:ind w:firstLine="468" w:firstLineChars="195"/>
        <w:rPr>
          <w:sz w:val="24"/>
          <w:szCs w:val="24"/>
        </w:rPr>
      </w:pPr>
      <w:r>
        <w:rPr>
          <w:rFonts w:hint="eastAsia"/>
          <w:sz w:val="24"/>
          <w:szCs w:val="24"/>
        </w:rPr>
        <w:t>(10)</w:t>
      </w:r>
      <w:r>
        <w:rPr>
          <w:rFonts w:hint="eastAsia" w:ascii="宋体" w:hAnsi="宋体"/>
          <w:sz w:val="24"/>
          <w:szCs w:val="24"/>
        </w:rPr>
        <w:t>《工业自动化仪表工程施工及验收规范》（</w:t>
      </w:r>
      <w:r>
        <w:rPr>
          <w:rFonts w:hint="eastAsia"/>
          <w:sz w:val="24"/>
          <w:szCs w:val="24"/>
        </w:rPr>
        <w:t>GB50093-2013</w:t>
      </w:r>
      <w:r>
        <w:rPr>
          <w:rFonts w:hint="eastAsia" w:ascii="宋体" w:hAnsi="宋体"/>
          <w:sz w:val="24"/>
          <w:szCs w:val="24"/>
        </w:rPr>
        <w:t>）</w:t>
      </w:r>
    </w:p>
    <w:p>
      <w:pPr>
        <w:spacing w:line="360" w:lineRule="auto"/>
        <w:ind w:firstLine="468" w:firstLineChars="195"/>
        <w:rPr>
          <w:sz w:val="24"/>
          <w:szCs w:val="24"/>
        </w:rPr>
      </w:pPr>
      <w:r>
        <w:rPr>
          <w:rFonts w:hint="eastAsia"/>
          <w:sz w:val="24"/>
          <w:szCs w:val="24"/>
        </w:rPr>
        <w:t>(</w:t>
      </w:r>
      <w:r>
        <w:rPr>
          <w:sz w:val="24"/>
          <w:szCs w:val="24"/>
        </w:rPr>
        <w:t>11)</w:t>
      </w:r>
      <w:r>
        <w:rPr>
          <w:rFonts w:hint="eastAsia" w:ascii="宋体" w:hAnsi="宋体"/>
        </w:rPr>
        <w:t xml:space="preserve"> </w:t>
      </w:r>
      <w:r>
        <w:rPr>
          <w:rFonts w:hint="eastAsia" w:ascii="宋体" w:hAnsi="宋体"/>
          <w:sz w:val="24"/>
          <w:szCs w:val="24"/>
        </w:rPr>
        <w:t>《供配电系统设计规范》</w:t>
      </w:r>
      <w:r>
        <w:rPr>
          <w:sz w:val="24"/>
          <w:szCs w:val="24"/>
        </w:rPr>
        <w:t>(GB50052-2009)</w:t>
      </w:r>
    </w:p>
    <w:p>
      <w:pPr>
        <w:spacing w:line="360" w:lineRule="auto"/>
        <w:ind w:firstLine="468" w:firstLineChars="195"/>
        <w:rPr>
          <w:sz w:val="24"/>
          <w:szCs w:val="24"/>
        </w:rPr>
      </w:pPr>
      <w:r>
        <w:rPr>
          <w:sz w:val="24"/>
          <w:szCs w:val="24"/>
        </w:rPr>
        <w:t>(12)</w:t>
      </w:r>
      <w:r>
        <w:rPr>
          <w:rFonts w:hint="eastAsia" w:ascii="宋体" w:hAnsi="宋体"/>
        </w:rPr>
        <w:t xml:space="preserve"> </w:t>
      </w:r>
      <w:r>
        <w:rPr>
          <w:rFonts w:hint="eastAsia" w:ascii="宋体" w:hAnsi="宋体"/>
          <w:sz w:val="24"/>
          <w:szCs w:val="24"/>
        </w:rPr>
        <w:t>《交流电气装置的接地设计规范》</w:t>
      </w:r>
      <w:r>
        <w:rPr>
          <w:sz w:val="24"/>
          <w:szCs w:val="24"/>
        </w:rPr>
        <w:t>(GB50065-2011)</w:t>
      </w:r>
    </w:p>
    <w:p>
      <w:pPr>
        <w:spacing w:line="360" w:lineRule="auto"/>
        <w:ind w:firstLine="468" w:firstLineChars="195"/>
        <w:rPr>
          <w:sz w:val="24"/>
          <w:szCs w:val="24"/>
        </w:rPr>
      </w:pPr>
      <w:r>
        <w:rPr>
          <w:sz w:val="24"/>
          <w:szCs w:val="24"/>
        </w:rPr>
        <w:t>(13)</w:t>
      </w:r>
      <w:r>
        <w:rPr>
          <w:rFonts w:hint="eastAsia" w:ascii="宋体" w:hAnsi="宋体"/>
        </w:rPr>
        <w:t xml:space="preserve"> </w:t>
      </w:r>
      <w:r>
        <w:rPr>
          <w:rFonts w:hint="eastAsia" w:ascii="宋体" w:hAnsi="宋体"/>
          <w:sz w:val="24"/>
          <w:szCs w:val="24"/>
        </w:rPr>
        <w:t>《电力工程电缆设计规范》</w:t>
      </w:r>
      <w:r>
        <w:rPr>
          <w:sz w:val="24"/>
          <w:szCs w:val="24"/>
        </w:rPr>
        <w:t>(GB50052-2009)</w:t>
      </w:r>
    </w:p>
    <w:p>
      <w:pPr>
        <w:spacing w:line="360" w:lineRule="auto"/>
        <w:ind w:firstLine="468" w:firstLineChars="195"/>
        <w:rPr>
          <w:sz w:val="24"/>
          <w:szCs w:val="24"/>
        </w:rPr>
      </w:pPr>
      <w:r>
        <w:rPr>
          <w:rFonts w:hint="eastAsia"/>
          <w:sz w:val="24"/>
          <w:szCs w:val="24"/>
        </w:rPr>
        <w:t>(</w:t>
      </w:r>
      <w:r>
        <w:rPr>
          <w:sz w:val="24"/>
          <w:szCs w:val="24"/>
        </w:rPr>
        <w:t>14)</w:t>
      </w:r>
      <w:r>
        <w:rPr>
          <w:rFonts w:hint="eastAsia" w:ascii="宋体" w:hAnsi="宋体"/>
          <w:sz w:val="24"/>
          <w:szCs w:val="24"/>
        </w:rPr>
        <w:t>《建筑物电子信息系统防雷技术规范》</w:t>
      </w:r>
      <w:r>
        <w:rPr>
          <w:sz w:val="24"/>
          <w:szCs w:val="24"/>
        </w:rPr>
        <w:t>(GB50343-2012)</w:t>
      </w:r>
    </w:p>
    <w:p>
      <w:pPr>
        <w:spacing w:line="360" w:lineRule="auto"/>
        <w:ind w:firstLine="468" w:firstLineChars="195"/>
        <w:rPr>
          <w:sz w:val="24"/>
          <w:szCs w:val="24"/>
        </w:rPr>
      </w:pPr>
      <w:r>
        <w:rPr>
          <w:sz w:val="24"/>
          <w:szCs w:val="24"/>
        </w:rPr>
        <w:t>(15)</w:t>
      </w:r>
      <w:r>
        <w:rPr>
          <w:rFonts w:hint="eastAsia" w:ascii="宋体" w:hAnsi="宋体"/>
        </w:rPr>
        <w:t xml:space="preserve"> </w:t>
      </w:r>
      <w:r>
        <w:rPr>
          <w:rFonts w:hint="eastAsia" w:ascii="宋体" w:hAnsi="宋体"/>
          <w:sz w:val="24"/>
          <w:szCs w:val="24"/>
        </w:rPr>
        <w:t>《建筑照明设计标准》</w:t>
      </w:r>
      <w:r>
        <w:rPr>
          <w:sz w:val="24"/>
          <w:szCs w:val="24"/>
        </w:rPr>
        <w:t>(GB50034-2013)</w:t>
      </w:r>
    </w:p>
    <w:p>
      <w:pPr>
        <w:spacing w:line="360" w:lineRule="auto"/>
        <w:ind w:firstLine="468" w:firstLineChars="195"/>
        <w:rPr>
          <w:sz w:val="24"/>
          <w:szCs w:val="24"/>
        </w:rPr>
      </w:pPr>
      <w:r>
        <w:rPr>
          <w:sz w:val="24"/>
          <w:szCs w:val="24"/>
        </w:rPr>
        <w:t>(16)</w:t>
      </w:r>
      <w:r>
        <w:rPr>
          <w:rFonts w:hint="eastAsia" w:ascii="宋体" w:hAnsi="宋体"/>
        </w:rPr>
        <w:t xml:space="preserve"> </w:t>
      </w:r>
      <w:r>
        <w:rPr>
          <w:rFonts w:hint="eastAsia" w:ascii="宋体" w:hAnsi="宋体"/>
          <w:sz w:val="24"/>
          <w:szCs w:val="24"/>
        </w:rPr>
        <w:t>《控制室设计规定》</w:t>
      </w:r>
      <w:r>
        <w:rPr>
          <w:sz w:val="24"/>
          <w:szCs w:val="24"/>
        </w:rPr>
        <w:t>(HG/20508-2000)</w:t>
      </w:r>
    </w:p>
    <w:p>
      <w:pPr>
        <w:spacing w:line="360" w:lineRule="auto"/>
        <w:ind w:firstLine="468" w:firstLineChars="195"/>
        <w:rPr>
          <w:sz w:val="24"/>
          <w:szCs w:val="24"/>
        </w:rPr>
      </w:pPr>
      <w:r>
        <w:rPr>
          <w:sz w:val="24"/>
          <w:szCs w:val="24"/>
        </w:rPr>
        <w:t>(17)</w:t>
      </w:r>
      <w:r>
        <w:rPr>
          <w:rFonts w:hint="eastAsia" w:ascii="宋体" w:hAnsi="宋体"/>
        </w:rPr>
        <w:t xml:space="preserve"> </w:t>
      </w:r>
      <w:r>
        <w:rPr>
          <w:rFonts w:hint="eastAsia" w:ascii="宋体" w:hAnsi="宋体"/>
          <w:sz w:val="24"/>
          <w:szCs w:val="24"/>
        </w:rPr>
        <w:t>《仪表系统接地设计规定》</w:t>
      </w:r>
      <w:r>
        <w:rPr>
          <w:sz w:val="24"/>
          <w:szCs w:val="24"/>
        </w:rPr>
        <w:t>(HG/20513-2000)</w:t>
      </w:r>
    </w:p>
    <w:p>
      <w:pPr>
        <w:spacing w:line="360" w:lineRule="auto"/>
        <w:ind w:firstLine="468" w:firstLineChars="195"/>
        <w:rPr>
          <w:sz w:val="24"/>
          <w:szCs w:val="24"/>
        </w:rPr>
      </w:pPr>
      <w:r>
        <w:rPr>
          <w:sz w:val="24"/>
          <w:szCs w:val="24"/>
        </w:rPr>
        <w:t>(18)</w:t>
      </w:r>
      <w:r>
        <w:rPr>
          <w:rFonts w:hint="eastAsia" w:ascii="宋体" w:hAnsi="宋体"/>
        </w:rPr>
        <w:t xml:space="preserve"> </w:t>
      </w:r>
      <w:r>
        <w:rPr>
          <w:rFonts w:hint="eastAsia" w:ascii="宋体" w:hAnsi="宋体"/>
          <w:sz w:val="24"/>
          <w:szCs w:val="24"/>
        </w:rPr>
        <w:t>《仪表供电设计规范》</w:t>
      </w:r>
      <w:r>
        <w:rPr>
          <w:sz w:val="24"/>
          <w:szCs w:val="24"/>
        </w:rPr>
        <w:t>(HG/20509-2000)</w:t>
      </w:r>
    </w:p>
    <w:p>
      <w:pPr>
        <w:spacing w:line="360" w:lineRule="auto"/>
        <w:ind w:firstLine="468" w:firstLineChars="195"/>
        <w:rPr>
          <w:sz w:val="24"/>
          <w:szCs w:val="24"/>
        </w:rPr>
      </w:pPr>
      <w:r>
        <w:rPr>
          <w:sz w:val="24"/>
          <w:szCs w:val="24"/>
        </w:rPr>
        <w:t>(19)</w:t>
      </w:r>
      <w:r>
        <w:rPr>
          <w:rFonts w:hint="eastAsia" w:ascii="宋体" w:hAnsi="宋体"/>
        </w:rPr>
        <w:t xml:space="preserve"> </w:t>
      </w:r>
      <w:r>
        <w:rPr>
          <w:rFonts w:hint="eastAsia" w:ascii="宋体" w:hAnsi="宋体"/>
          <w:sz w:val="24"/>
          <w:szCs w:val="24"/>
        </w:rPr>
        <w:t>《仪表配管、配线设计规定》</w:t>
      </w:r>
      <w:r>
        <w:rPr>
          <w:sz w:val="24"/>
          <w:szCs w:val="24"/>
        </w:rPr>
        <w:t>(HG/T20512-2000)</w:t>
      </w:r>
    </w:p>
    <w:p>
      <w:pPr>
        <w:spacing w:line="360" w:lineRule="auto"/>
        <w:ind w:firstLine="468" w:firstLineChars="195"/>
        <w:rPr>
          <w:sz w:val="24"/>
          <w:szCs w:val="24"/>
        </w:rPr>
      </w:pPr>
      <w:r>
        <w:rPr>
          <w:rFonts w:hint="eastAsia"/>
          <w:sz w:val="24"/>
          <w:szCs w:val="24"/>
        </w:rPr>
        <w:t>(</w:t>
      </w:r>
      <w:r>
        <w:rPr>
          <w:sz w:val="24"/>
          <w:szCs w:val="24"/>
        </w:rPr>
        <w:t>20)</w:t>
      </w:r>
      <w:r>
        <w:rPr>
          <w:rFonts w:hint="eastAsia" w:ascii="宋体" w:hAnsi="宋体"/>
          <w:sz w:val="24"/>
          <w:szCs w:val="24"/>
        </w:rPr>
        <w:t>《电气图用图型符号》</w:t>
      </w:r>
      <w:r>
        <w:rPr>
          <w:sz w:val="24"/>
          <w:szCs w:val="24"/>
        </w:rPr>
        <w:t>(GB4728)</w:t>
      </w:r>
    </w:p>
    <w:p>
      <w:pPr>
        <w:spacing w:line="360" w:lineRule="auto"/>
        <w:ind w:firstLine="468" w:firstLineChars="195"/>
        <w:rPr>
          <w:sz w:val="24"/>
          <w:szCs w:val="24"/>
        </w:rPr>
      </w:pPr>
      <w:r>
        <w:rPr>
          <w:sz w:val="24"/>
          <w:szCs w:val="24"/>
        </w:rPr>
        <w:t>(21)</w:t>
      </w:r>
      <w:r>
        <w:rPr>
          <w:rFonts w:hint="eastAsia" w:ascii="宋体" w:hAnsi="宋体"/>
          <w:sz w:val="24"/>
          <w:szCs w:val="24"/>
        </w:rPr>
        <w:t>《工业与民用电力装置的过电压保护设计规范》</w:t>
      </w:r>
      <w:r>
        <w:rPr>
          <w:sz w:val="24"/>
          <w:szCs w:val="24"/>
        </w:rPr>
        <w:t>(GBJ64-1983)</w:t>
      </w:r>
    </w:p>
    <w:p>
      <w:pPr>
        <w:spacing w:line="360" w:lineRule="auto"/>
        <w:ind w:firstLine="468" w:firstLineChars="195"/>
        <w:rPr>
          <w:sz w:val="24"/>
          <w:szCs w:val="24"/>
        </w:rPr>
      </w:pPr>
      <w:r>
        <w:rPr>
          <w:sz w:val="24"/>
          <w:szCs w:val="24"/>
        </w:rPr>
        <w:t>(22)</w:t>
      </w:r>
      <w:r>
        <w:rPr>
          <w:rFonts w:hint="eastAsia" w:ascii="宋体" w:hAnsi="宋体"/>
          <w:sz w:val="24"/>
          <w:szCs w:val="24"/>
        </w:rPr>
        <w:t>《工业与民用电力装置的接地设计规范》</w:t>
      </w:r>
      <w:r>
        <w:rPr>
          <w:sz w:val="24"/>
          <w:szCs w:val="24"/>
        </w:rPr>
        <w:t>(GBJ65-1983)</w:t>
      </w:r>
    </w:p>
    <w:p>
      <w:pPr>
        <w:spacing w:line="360" w:lineRule="auto"/>
        <w:ind w:firstLine="468" w:firstLineChars="195"/>
        <w:rPr>
          <w:rFonts w:hint="eastAsia"/>
          <w:sz w:val="24"/>
          <w:szCs w:val="24"/>
        </w:rPr>
      </w:pPr>
      <w:r>
        <w:rPr>
          <w:rFonts w:hint="eastAsia"/>
          <w:sz w:val="24"/>
          <w:szCs w:val="24"/>
        </w:rPr>
        <w:t>(23)《民用建筑电气设计规范》(GB51348-2019)</w:t>
      </w:r>
    </w:p>
    <w:p>
      <w:pPr>
        <w:spacing w:before="154" w:line="360" w:lineRule="auto"/>
        <w:ind w:left="210" w:leftChars="100" w:firstLine="281" w:firstLineChars="100"/>
        <w:outlineLvl w:val="1"/>
        <w:rPr>
          <w:b/>
          <w:sz w:val="28"/>
          <w:szCs w:val="28"/>
        </w:rPr>
      </w:pPr>
      <w:r>
        <w:rPr>
          <w:rFonts w:hint="eastAsia"/>
          <w:b/>
          <w:sz w:val="28"/>
          <w:szCs w:val="28"/>
        </w:rPr>
        <w:t>4</w:t>
      </w:r>
      <w:r>
        <w:rPr>
          <w:rFonts w:hint="eastAsia" w:ascii="宋体" w:hAnsi="宋体"/>
          <w:b/>
          <w:sz w:val="28"/>
          <w:szCs w:val="28"/>
        </w:rPr>
        <w:t>、设备技术及参数要求</w:t>
      </w:r>
      <w:r>
        <w:rPr>
          <w:b/>
          <w:sz w:val="28"/>
          <w:szCs w:val="28"/>
        </w:rPr>
        <w:t xml:space="preserve"> </w:t>
      </w:r>
    </w:p>
    <w:p>
      <w:pPr>
        <w:spacing w:before="154" w:line="360" w:lineRule="auto"/>
        <w:ind w:left="210" w:leftChars="100" w:firstLine="241" w:firstLineChars="100"/>
        <w:outlineLvl w:val="0"/>
        <w:rPr>
          <w:b/>
          <w:sz w:val="24"/>
          <w:szCs w:val="24"/>
        </w:rPr>
      </w:pPr>
      <w:r>
        <w:rPr>
          <w:rFonts w:hint="eastAsia"/>
          <w:b/>
          <w:sz w:val="24"/>
          <w:szCs w:val="24"/>
        </w:rPr>
        <w:t>4.1</w:t>
      </w:r>
      <w:r>
        <w:rPr>
          <w:b/>
          <w:sz w:val="24"/>
          <w:szCs w:val="24"/>
        </w:rPr>
        <w:t xml:space="preserve"> </w:t>
      </w:r>
      <w:r>
        <w:rPr>
          <w:rFonts w:hint="eastAsia" w:ascii="宋体" w:hAnsi="宋体"/>
          <w:b/>
          <w:sz w:val="24"/>
          <w:szCs w:val="24"/>
        </w:rPr>
        <w:t>概述</w:t>
      </w:r>
    </w:p>
    <w:p>
      <w:pPr>
        <w:pStyle w:val="18"/>
        <w:spacing w:before="154"/>
        <w:ind w:left="440" w:firstLine="480"/>
        <w:rPr>
          <w:sz w:val="24"/>
          <w:szCs w:val="24"/>
        </w:rPr>
      </w:pPr>
      <w:r>
        <w:rPr>
          <w:rFonts w:hint="eastAsia" w:ascii="宋体" w:hAnsi="宋体"/>
          <w:sz w:val="24"/>
          <w:szCs w:val="24"/>
        </w:rPr>
        <w:t>洗瓶水循环净化灭菌装置可以应用于酒类，饮料类、罐装食品类包装冲瓶水的净化灭菌循环利用；采用超滤净化、紫外灭菌，自动化程度高，具有自动正反洗，自动保护等多重功能。</w:t>
      </w:r>
    </w:p>
    <w:p>
      <w:pPr>
        <w:spacing w:line="400" w:lineRule="exact"/>
        <w:ind w:left="210" w:leftChars="100" w:firstLine="241" w:firstLineChars="100"/>
        <w:outlineLvl w:val="0"/>
        <w:rPr>
          <w:b/>
          <w:sz w:val="24"/>
          <w:szCs w:val="24"/>
        </w:rPr>
      </w:pPr>
      <w:r>
        <w:rPr>
          <w:rFonts w:hint="eastAsia"/>
          <w:b/>
          <w:sz w:val="24"/>
          <w:szCs w:val="24"/>
        </w:rPr>
        <w:t>4.2</w:t>
      </w:r>
      <w:r>
        <w:rPr>
          <w:b/>
          <w:sz w:val="24"/>
          <w:szCs w:val="24"/>
        </w:rPr>
        <w:t xml:space="preserve"> </w:t>
      </w:r>
      <w:r>
        <w:rPr>
          <w:rFonts w:hint="eastAsia" w:ascii="宋体" w:hAnsi="宋体"/>
          <w:b/>
          <w:sz w:val="24"/>
          <w:szCs w:val="24"/>
        </w:rPr>
        <w:t>主要技术参数</w:t>
      </w:r>
    </w:p>
    <w:p>
      <w:pPr>
        <w:pStyle w:val="18"/>
        <w:autoSpaceDE w:val="0"/>
        <w:autoSpaceDN w:val="0"/>
        <w:spacing w:line="400" w:lineRule="exact"/>
        <w:ind w:left="974" w:hanging="602" w:firstLineChars="0"/>
        <w:jc w:val="left"/>
        <w:rPr>
          <w:sz w:val="24"/>
          <w:szCs w:val="24"/>
        </w:rPr>
      </w:pPr>
      <w:r>
        <w:rPr>
          <w:rFonts w:hint="eastAsia" w:ascii="宋体" w:hAnsi="宋体"/>
          <w:sz w:val="24"/>
          <w:szCs w:val="24"/>
        </w:rPr>
        <w:t>供水能力：</w:t>
      </w:r>
      <w:r>
        <w:rPr>
          <w:sz w:val="24"/>
          <w:szCs w:val="24"/>
        </w:rPr>
        <w:t>≥</w:t>
      </w:r>
      <w:r>
        <w:rPr>
          <w:rFonts w:hint="eastAsia"/>
          <w:sz w:val="24"/>
          <w:szCs w:val="24"/>
        </w:rPr>
        <w:t>10m</w:t>
      </w:r>
      <w:r>
        <w:rPr>
          <w:rFonts w:hint="eastAsia"/>
          <w:sz w:val="24"/>
          <w:szCs w:val="24"/>
          <w:vertAlign w:val="superscript"/>
        </w:rPr>
        <w:t>3</w:t>
      </w:r>
      <w:r>
        <w:rPr>
          <w:sz w:val="24"/>
          <w:szCs w:val="24"/>
        </w:rPr>
        <w:t>/</w:t>
      </w:r>
      <w:r>
        <w:rPr>
          <w:rFonts w:hint="eastAsia"/>
          <w:sz w:val="24"/>
          <w:szCs w:val="24"/>
        </w:rPr>
        <w:t xml:space="preserve">h </w:t>
      </w:r>
      <w:r>
        <w:rPr>
          <w:rFonts w:hint="eastAsia" w:ascii="宋体" w:hAnsi="宋体"/>
          <w:sz w:val="24"/>
          <w:szCs w:val="24"/>
        </w:rPr>
        <w:t>；（连续</w:t>
      </w:r>
      <w:r>
        <w:rPr>
          <w:rFonts w:hint="eastAsia"/>
          <w:sz w:val="24"/>
          <w:szCs w:val="24"/>
        </w:rPr>
        <w:t>10</w:t>
      </w:r>
      <w:r>
        <w:rPr>
          <w:rFonts w:hint="eastAsia" w:ascii="宋体" w:hAnsi="宋体"/>
          <w:sz w:val="24"/>
          <w:szCs w:val="24"/>
        </w:rPr>
        <w:t>小时运行）</w:t>
      </w:r>
    </w:p>
    <w:p>
      <w:pPr>
        <w:pStyle w:val="18"/>
        <w:autoSpaceDE w:val="0"/>
        <w:autoSpaceDN w:val="0"/>
        <w:spacing w:line="400" w:lineRule="exact"/>
        <w:ind w:left="974" w:hanging="602" w:firstLineChars="0"/>
        <w:jc w:val="left"/>
        <w:rPr>
          <w:sz w:val="24"/>
          <w:szCs w:val="24"/>
        </w:rPr>
      </w:pPr>
      <w:r>
        <w:rPr>
          <w:rFonts w:hint="eastAsia" w:ascii="宋体" w:hAnsi="宋体"/>
          <w:sz w:val="24"/>
          <w:szCs w:val="24"/>
        </w:rPr>
        <w:t>供水压力：</w:t>
      </w:r>
      <w:r>
        <w:rPr>
          <w:sz w:val="24"/>
          <w:szCs w:val="24"/>
        </w:rPr>
        <w:t>≥</w:t>
      </w:r>
      <w:r>
        <w:rPr>
          <w:rFonts w:hint="eastAsia"/>
          <w:sz w:val="24"/>
          <w:szCs w:val="24"/>
        </w:rPr>
        <w:t>0.3Mpa</w:t>
      </w:r>
      <w:r>
        <w:rPr>
          <w:sz w:val="24"/>
          <w:szCs w:val="24"/>
        </w:rPr>
        <w:t xml:space="preserve"> </w:t>
      </w:r>
      <w:r>
        <w:rPr>
          <w:rFonts w:hint="eastAsia" w:ascii="宋体" w:hAnsi="宋体"/>
          <w:sz w:val="24"/>
          <w:szCs w:val="24"/>
        </w:rPr>
        <w:t>（洗瓶机入口）</w:t>
      </w:r>
    </w:p>
    <w:p>
      <w:pPr>
        <w:pStyle w:val="18"/>
        <w:autoSpaceDE w:val="0"/>
        <w:autoSpaceDN w:val="0"/>
        <w:spacing w:line="400" w:lineRule="exact"/>
        <w:ind w:left="974" w:hanging="602" w:firstLineChars="0"/>
        <w:jc w:val="left"/>
        <w:rPr>
          <w:rFonts w:ascii="宋体" w:hAnsi="宋体"/>
          <w:sz w:val="24"/>
          <w:szCs w:val="24"/>
        </w:rPr>
      </w:pPr>
      <w:r>
        <w:rPr>
          <w:rFonts w:hint="eastAsia" w:ascii="宋体" w:hAnsi="宋体"/>
          <w:sz w:val="24"/>
          <w:szCs w:val="24"/>
        </w:rPr>
        <w:t xml:space="preserve">耗水量：  ≤ </w:t>
      </w:r>
      <w:r>
        <w:rPr>
          <w:rFonts w:hint="eastAsia"/>
          <w:sz w:val="24"/>
          <w:szCs w:val="24"/>
        </w:rPr>
        <w:t>9m</w:t>
      </w:r>
      <w:r>
        <w:rPr>
          <w:rFonts w:hint="eastAsia"/>
          <w:sz w:val="24"/>
          <w:szCs w:val="24"/>
          <w:vertAlign w:val="superscript"/>
        </w:rPr>
        <w:t>3</w:t>
      </w:r>
      <w:r>
        <w:rPr>
          <w:rFonts w:hint="eastAsia" w:ascii="宋体" w:hAnsi="宋体"/>
          <w:sz w:val="24"/>
          <w:szCs w:val="24"/>
        </w:rPr>
        <w:t xml:space="preserve"> </w:t>
      </w:r>
      <w:r>
        <w:rPr>
          <w:rFonts w:hint="eastAsia"/>
          <w:sz w:val="24"/>
          <w:szCs w:val="24"/>
        </w:rPr>
        <w:t>/</w:t>
      </w:r>
      <w:r>
        <w:rPr>
          <w:rFonts w:hint="eastAsia" w:ascii="宋体" w:hAnsi="宋体"/>
          <w:sz w:val="24"/>
          <w:szCs w:val="24"/>
        </w:rPr>
        <w:t>班（包含洗瓶损耗和自清洗用水等，以</w:t>
      </w:r>
      <w:r>
        <w:rPr>
          <w:rFonts w:hint="eastAsia"/>
          <w:sz w:val="24"/>
          <w:szCs w:val="24"/>
        </w:rPr>
        <w:t>8</w:t>
      </w:r>
      <w:r>
        <w:rPr>
          <w:rFonts w:hint="eastAsia" w:ascii="宋体" w:hAnsi="宋体"/>
          <w:sz w:val="24"/>
          <w:szCs w:val="24"/>
        </w:rPr>
        <w:t>小时计）</w:t>
      </w:r>
    </w:p>
    <w:p>
      <w:pPr>
        <w:pStyle w:val="18"/>
        <w:autoSpaceDE w:val="0"/>
        <w:autoSpaceDN w:val="0"/>
        <w:spacing w:line="400" w:lineRule="exact"/>
        <w:ind w:left="974" w:hanging="602" w:firstLineChars="0"/>
        <w:jc w:val="left"/>
        <w:rPr>
          <w:rFonts w:ascii="宋体" w:hAnsi="宋体"/>
          <w:sz w:val="24"/>
          <w:szCs w:val="24"/>
        </w:rPr>
      </w:pPr>
      <w:r>
        <w:rPr>
          <w:rFonts w:hint="eastAsia" w:ascii="宋体" w:hAnsi="宋体"/>
          <w:sz w:val="24"/>
          <w:szCs w:val="24"/>
        </w:rPr>
        <w:t xml:space="preserve">超滤级组过滤精度：≤ </w:t>
      </w:r>
      <w:r>
        <w:rPr>
          <w:rFonts w:hint="eastAsia"/>
          <w:sz w:val="24"/>
          <w:szCs w:val="24"/>
        </w:rPr>
        <w:t>0.1</w:t>
      </w:r>
      <w:r>
        <w:rPr>
          <w:rFonts w:hint="eastAsia" w:ascii="宋体" w:hAnsi="宋体"/>
          <w:color w:val="000000"/>
        </w:rPr>
        <w:t>μ</w:t>
      </w:r>
      <w:r>
        <w:rPr>
          <w:rFonts w:hint="eastAsia"/>
          <w:color w:val="000000"/>
        </w:rPr>
        <w:t>m</w:t>
      </w:r>
    </w:p>
    <w:p>
      <w:pPr>
        <w:pStyle w:val="18"/>
        <w:autoSpaceDE w:val="0"/>
        <w:autoSpaceDN w:val="0"/>
        <w:spacing w:line="400" w:lineRule="exact"/>
        <w:ind w:left="974" w:hanging="602" w:firstLineChars="0"/>
        <w:jc w:val="left"/>
        <w:rPr>
          <w:sz w:val="24"/>
          <w:szCs w:val="24"/>
        </w:rPr>
      </w:pPr>
      <w:r>
        <w:rPr>
          <w:rFonts w:hint="eastAsia" w:ascii="宋体" w:hAnsi="宋体"/>
          <w:sz w:val="24"/>
          <w:szCs w:val="24"/>
        </w:rPr>
        <w:t xml:space="preserve">整机功率：≤ </w:t>
      </w:r>
      <w:r>
        <w:rPr>
          <w:rFonts w:hint="eastAsia"/>
          <w:sz w:val="24"/>
          <w:szCs w:val="24"/>
        </w:rPr>
        <w:t>4.4kw</w:t>
      </w:r>
    </w:p>
    <w:p>
      <w:pPr>
        <w:pStyle w:val="18"/>
        <w:autoSpaceDE w:val="0"/>
        <w:autoSpaceDN w:val="0"/>
        <w:spacing w:line="400" w:lineRule="exact"/>
        <w:ind w:left="974" w:hanging="602" w:firstLineChars="0"/>
        <w:jc w:val="left"/>
        <w:rPr>
          <w:sz w:val="24"/>
          <w:szCs w:val="24"/>
        </w:rPr>
      </w:pPr>
      <w:r>
        <w:rPr>
          <w:rFonts w:hint="eastAsia" w:ascii="宋体" w:hAnsi="宋体"/>
          <w:sz w:val="24"/>
          <w:szCs w:val="24"/>
        </w:rPr>
        <w:t>产水水质：达到国家生活饮用水卫生标准（</w:t>
      </w:r>
      <w:r>
        <w:rPr>
          <w:rFonts w:hint="eastAsia"/>
          <w:sz w:val="24"/>
          <w:szCs w:val="24"/>
        </w:rPr>
        <w:t>GB5749-2006</w:t>
      </w:r>
      <w:r>
        <w:rPr>
          <w:rFonts w:hint="eastAsia" w:ascii="宋体" w:hAnsi="宋体"/>
          <w:sz w:val="24"/>
          <w:szCs w:val="24"/>
        </w:rPr>
        <w:t>），无色。</w:t>
      </w:r>
    </w:p>
    <w:p>
      <w:pPr>
        <w:pStyle w:val="18"/>
        <w:autoSpaceDE w:val="0"/>
        <w:autoSpaceDN w:val="0"/>
        <w:spacing w:line="400" w:lineRule="exact"/>
        <w:ind w:left="974" w:hanging="602" w:firstLineChars="0"/>
        <w:jc w:val="left"/>
        <w:rPr>
          <w:sz w:val="24"/>
          <w:szCs w:val="24"/>
        </w:rPr>
      </w:pPr>
      <w:r>
        <w:rPr>
          <w:rFonts w:hint="eastAsia" w:ascii="宋体" w:hAnsi="宋体"/>
        </w:rPr>
        <w:t>基本尺寸：</w:t>
      </w:r>
      <w:r>
        <w:rPr>
          <w:rFonts w:hint="eastAsia"/>
        </w:rPr>
        <w:t>1500</w:t>
      </w:r>
      <w:r>
        <w:t>×</w:t>
      </w:r>
      <w:r>
        <w:rPr>
          <w:rFonts w:hint="eastAsia"/>
        </w:rPr>
        <w:t>20</w:t>
      </w:r>
      <w:r>
        <w:t>0</w:t>
      </w:r>
      <w:r>
        <w:rPr>
          <w:rFonts w:hint="eastAsia"/>
        </w:rPr>
        <w:t>0</w:t>
      </w:r>
      <w:r>
        <w:t>×3</w:t>
      </w:r>
      <w:r>
        <w:rPr>
          <w:rFonts w:hint="eastAsia"/>
        </w:rPr>
        <w:t>000m</w:t>
      </w:r>
    </w:p>
    <w:p>
      <w:pPr>
        <w:spacing w:line="400" w:lineRule="exact"/>
        <w:ind w:left="210" w:leftChars="100" w:firstLine="241" w:firstLineChars="100"/>
        <w:outlineLvl w:val="0"/>
        <w:rPr>
          <w:rFonts w:ascii="宋体" w:hAnsi="宋体"/>
          <w:b/>
          <w:sz w:val="24"/>
          <w:szCs w:val="24"/>
        </w:rPr>
      </w:pPr>
      <w:r>
        <w:rPr>
          <w:rFonts w:hint="eastAsia"/>
          <w:b/>
          <w:sz w:val="24"/>
          <w:szCs w:val="24"/>
        </w:rPr>
        <w:t>4.3</w:t>
      </w:r>
      <w:r>
        <w:rPr>
          <w:b/>
          <w:sz w:val="24"/>
          <w:szCs w:val="24"/>
        </w:rPr>
        <w:t xml:space="preserve"> </w:t>
      </w:r>
      <w:r>
        <w:rPr>
          <w:rFonts w:hint="eastAsia" w:ascii="宋体" w:hAnsi="宋体"/>
          <w:b/>
          <w:sz w:val="24"/>
          <w:szCs w:val="24"/>
        </w:rPr>
        <w:t>主要工艺及设备配置要求</w:t>
      </w:r>
    </w:p>
    <w:p>
      <w:pPr>
        <w:spacing w:line="400" w:lineRule="exact"/>
        <w:ind w:left="210" w:leftChars="100" w:firstLine="240" w:firstLineChars="100"/>
        <w:outlineLvl w:val="0"/>
      </w:pPr>
      <w:r>
        <w:rPr>
          <w:rFonts w:hint="eastAsia" w:ascii="宋体" w:hAnsi="宋体"/>
          <w:sz w:val="24"/>
          <w:szCs w:val="24"/>
        </w:rPr>
        <w:t xml:space="preserve">  该洗瓶水循环净化灭菌装置的处理工艺严格遵守超滤膜设备相关要求执行，工艺流程如下（详细工艺流程见附件1）：</w:t>
      </w:r>
    </w:p>
    <w:p>
      <w:pPr>
        <w:pStyle w:val="4"/>
        <w:spacing w:line="360" w:lineRule="auto"/>
        <w:jc w:val="both"/>
      </w:pPr>
      <w:r>
        <w:rPr>
          <w:rFonts w:hint="eastAsia"/>
        </w:rPr>
        <w:t xml:space="preserve"> </w:t>
      </w:r>
      <w:r>
        <w:rPr>
          <w:rFonts w:hint="eastAsia"/>
        </w:rPr>
        <w:drawing>
          <wp:inline distT="0" distB="0" distL="114300" distR="114300">
            <wp:extent cx="5172075" cy="1333500"/>
            <wp:effectExtent l="0" t="0" r="9525" b="0"/>
            <wp:docPr id="2" name="图片 3" descr="27a54680f7ecc10b974ea006c494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27a54680f7ecc10b974ea006c494415"/>
                    <pic:cNvPicPr>
                      <a:picLocks noChangeAspect="1"/>
                    </pic:cNvPicPr>
                  </pic:nvPicPr>
                  <pic:blipFill>
                    <a:blip r:embed="rId4" cstate="print"/>
                    <a:stretch>
                      <a:fillRect/>
                    </a:stretch>
                  </pic:blipFill>
                  <pic:spPr>
                    <a:xfrm>
                      <a:off x="0" y="0"/>
                      <a:ext cx="5172075" cy="1333500"/>
                    </a:xfrm>
                    <a:prstGeom prst="rect">
                      <a:avLst/>
                    </a:prstGeom>
                    <a:noFill/>
                    <a:ln>
                      <a:noFill/>
                    </a:ln>
                  </pic:spPr>
                </pic:pic>
              </a:graphicData>
            </a:graphic>
          </wp:inline>
        </w:drawing>
      </w:r>
    </w:p>
    <w:p>
      <w:pPr>
        <w:pStyle w:val="4"/>
        <w:spacing w:line="360" w:lineRule="auto"/>
        <w:jc w:val="both"/>
        <w:rPr>
          <w:sz w:val="24"/>
          <w:szCs w:val="24"/>
        </w:rPr>
      </w:pPr>
      <w:r>
        <w:rPr>
          <w:rFonts w:hint="eastAsia"/>
        </w:rPr>
        <w:t xml:space="preserve">                  图1：洗瓶水循环净化灭菌装置工艺流程图</w:t>
      </w:r>
      <w:r>
        <w:rPr>
          <w:rFonts w:hint="eastAsia"/>
          <w:b/>
          <w:sz w:val="24"/>
          <w:szCs w:val="24"/>
        </w:rPr>
        <w:t xml:space="preserve"> </w:t>
      </w:r>
    </w:p>
    <w:p>
      <w:pPr>
        <w:pStyle w:val="23"/>
        <w:spacing w:line="268" w:lineRule="auto"/>
        <w:ind w:firstLine="241" w:firstLineChars="100"/>
        <w:rPr>
          <w:rFonts w:cs="楷体_GB2312"/>
          <w:b/>
          <w:sz w:val="24"/>
          <w:szCs w:val="24"/>
        </w:rPr>
      </w:pPr>
      <w:r>
        <w:rPr>
          <w:rFonts w:hint="eastAsia"/>
          <w:b/>
          <w:sz w:val="24"/>
          <w:szCs w:val="24"/>
        </w:rPr>
        <w:t>4</w:t>
      </w:r>
      <w:r>
        <w:rPr>
          <w:rFonts w:cs="楷体_GB2312"/>
          <w:b/>
          <w:sz w:val="24"/>
          <w:szCs w:val="24"/>
        </w:rPr>
        <w:t xml:space="preserve">.3.1 </w:t>
      </w:r>
      <w:r>
        <w:rPr>
          <w:rFonts w:hint="eastAsia" w:ascii="宋体" w:hAnsi="宋体" w:cs="楷体_GB2312"/>
          <w:b/>
          <w:sz w:val="24"/>
          <w:szCs w:val="24"/>
        </w:rPr>
        <w:t>粗过滤器（袋式过滤器）</w:t>
      </w:r>
    </w:p>
    <w:p>
      <w:pPr>
        <w:spacing w:line="360" w:lineRule="auto"/>
        <w:ind w:firstLine="480" w:firstLineChars="200"/>
        <w:rPr>
          <w:rFonts w:ascii="宋体" w:hAnsi="宋体"/>
          <w:sz w:val="24"/>
          <w:szCs w:val="24"/>
        </w:rPr>
      </w:pPr>
      <w:r>
        <w:rPr>
          <w:rFonts w:hint="eastAsia" w:ascii="宋体" w:hAnsi="宋体"/>
          <w:sz w:val="24"/>
          <w:szCs w:val="24"/>
        </w:rPr>
        <w:t>袋式过滤器是一种结构新颖、体积小、操作简便灵活、节能、高效、密闭工作、适用性强的多用途过滤设备。其内部由金属网篮支撑滤袋，液体由入口流进，经滤袋过滤后从出口流出，杂质拦截在滤袋中，更换滤袋后可继续使用。</w:t>
      </w:r>
    </w:p>
    <w:p>
      <w:pPr>
        <w:spacing w:line="360" w:lineRule="auto"/>
        <w:ind w:firstLine="480" w:firstLineChars="200"/>
        <w:rPr>
          <w:sz w:val="24"/>
          <w:szCs w:val="24"/>
        </w:rPr>
      </w:pPr>
      <w:r>
        <w:rPr>
          <w:rFonts w:hint="eastAsia" w:ascii="宋体" w:hAnsi="宋体"/>
          <w:sz w:val="24"/>
          <w:szCs w:val="24"/>
        </w:rPr>
        <w:t>袋式过滤器是压力式过滤装置，组成的部件主要有过滤筒体、过滤筒盖和快开机构、不锈钢滤袋加强网等。在工作的时候，滤液由过滤机外壳的旁侧入口管流入滤袋，滤袋本身是装置在加强网篮内，液体渗透过所需要细度等级的滤袋即能获得合格的滤液，杂质颗粒被滤袋拦截。过袋式过滤器滤精度高，适用于任何细微颗粒或悬浮物，过滤范围可从</w:t>
      </w:r>
      <w:r>
        <w:rPr>
          <w:rFonts w:hint="eastAsia"/>
          <w:sz w:val="24"/>
          <w:szCs w:val="24"/>
        </w:rPr>
        <w:t>1</w:t>
      </w:r>
      <w:r>
        <w:rPr>
          <w:rFonts w:hint="eastAsia" w:ascii="宋体" w:hAnsi="宋体"/>
          <w:sz w:val="24"/>
          <w:szCs w:val="24"/>
        </w:rPr>
        <w:t>～</w:t>
      </w:r>
      <w:r>
        <w:rPr>
          <w:sz w:val="24"/>
          <w:szCs w:val="24"/>
        </w:rPr>
        <w:t>200</w:t>
      </w:r>
      <w:r>
        <w:rPr>
          <w:rFonts w:hint="eastAsia" w:ascii="宋体" w:hAnsi="宋体"/>
          <w:sz w:val="24"/>
          <w:szCs w:val="24"/>
        </w:rPr>
        <w:t>um。单位过滤面积的处理流量较大，过滤阻力较小，过滤效率高。一个液体过滤袋过滤功能相当于滤芯</w:t>
      </w:r>
      <w:r>
        <w:rPr>
          <w:sz w:val="24"/>
          <w:szCs w:val="24"/>
        </w:rPr>
        <w:t>5</w:t>
      </w:r>
      <w:r>
        <w:rPr>
          <w:rFonts w:hint="eastAsia" w:ascii="宋体" w:hAnsi="宋体"/>
          <w:sz w:val="24"/>
          <w:szCs w:val="24"/>
        </w:rPr>
        <w:t>～</w:t>
      </w:r>
      <w:r>
        <w:rPr>
          <w:sz w:val="24"/>
          <w:szCs w:val="24"/>
        </w:rPr>
        <w:t>10</w:t>
      </w:r>
      <w:r>
        <w:rPr>
          <w:rFonts w:hint="eastAsia" w:ascii="宋体" w:hAnsi="宋体"/>
          <w:sz w:val="24"/>
          <w:szCs w:val="24"/>
        </w:rPr>
        <w:t xml:space="preserve">倍，可大大降低成本。 </w:t>
      </w:r>
    </w:p>
    <w:p>
      <w:pPr>
        <w:pStyle w:val="23"/>
        <w:spacing w:line="268" w:lineRule="auto"/>
        <w:ind w:firstLine="241" w:firstLineChars="100"/>
        <w:rPr>
          <w:rFonts w:cs="楷体_GB2312"/>
          <w:b/>
          <w:sz w:val="24"/>
          <w:szCs w:val="24"/>
        </w:rPr>
      </w:pPr>
      <w:r>
        <w:rPr>
          <w:rFonts w:cs="楷体_GB2312"/>
          <w:b/>
          <w:sz w:val="24"/>
          <w:szCs w:val="24"/>
        </w:rPr>
        <w:t xml:space="preserve"> </w:t>
      </w:r>
    </w:p>
    <w:p>
      <w:pPr>
        <w:pStyle w:val="23"/>
        <w:spacing w:line="268" w:lineRule="auto"/>
        <w:ind w:firstLine="241" w:firstLineChars="100"/>
        <w:rPr>
          <w:rFonts w:cs="楷体_GB2312"/>
          <w:b/>
          <w:sz w:val="24"/>
          <w:szCs w:val="24"/>
        </w:rPr>
      </w:pPr>
      <w:r>
        <w:rPr>
          <w:rFonts w:hint="eastAsia"/>
          <w:b/>
          <w:sz w:val="24"/>
          <w:szCs w:val="24"/>
        </w:rPr>
        <w:t>4</w:t>
      </w:r>
      <w:r>
        <w:rPr>
          <w:rFonts w:cs="楷体_GB2312"/>
          <w:b/>
          <w:sz w:val="24"/>
          <w:szCs w:val="24"/>
        </w:rPr>
        <w:t>.3.2</w:t>
      </w:r>
      <w:r>
        <w:rPr>
          <w:rFonts w:hint="eastAsia" w:ascii="宋体" w:hAnsi="宋体" w:cs="楷体_GB2312"/>
          <w:b/>
          <w:sz w:val="24"/>
          <w:szCs w:val="24"/>
        </w:rPr>
        <w:t>超滤机组</w:t>
      </w:r>
    </w:p>
    <w:p>
      <w:pPr>
        <w:spacing w:beforeLines="50" w:afterLines="50" w:line="300" w:lineRule="auto"/>
        <w:ind w:firstLine="480" w:firstLineChars="200"/>
        <w:rPr>
          <w:rFonts w:cs="楷体_GB2312"/>
          <w:sz w:val="24"/>
          <w:szCs w:val="24"/>
        </w:rPr>
      </w:pPr>
      <w:r>
        <w:rPr>
          <w:rFonts w:hint="eastAsia" w:ascii="宋体" w:hAnsi="宋体" w:cs="楷体_GB2312"/>
          <w:sz w:val="24"/>
          <w:szCs w:val="24"/>
        </w:rPr>
        <w:t>超滤单元包括超滤膜组件、增压泵、清洗单元、产水罐、管道阀门及仪表等部分。核心过滤单元采用专用的高性能超滤中空纤维膜，能有效截留微生物、悬浮物及大分子有机物。超滤主机采用错流过滤、定时气洗和反洗的全自动连续运行方式，具备自动加药清洗、反洗功能。主机机架采用不锈钢</w:t>
      </w:r>
      <w:r>
        <w:rPr>
          <w:rFonts w:hint="eastAsia"/>
          <w:sz w:val="24"/>
          <w:szCs w:val="24"/>
        </w:rPr>
        <w:t>304</w:t>
      </w:r>
      <w:r>
        <w:rPr>
          <w:rFonts w:hint="eastAsia" w:ascii="宋体" w:hAnsi="宋体" w:cs="楷体_GB2312"/>
          <w:sz w:val="24"/>
          <w:szCs w:val="24"/>
        </w:rPr>
        <w:t>材质。</w:t>
      </w:r>
    </w:p>
    <w:p>
      <w:pPr>
        <w:pStyle w:val="18"/>
        <w:autoSpaceDE w:val="0"/>
        <w:autoSpaceDN w:val="0"/>
        <w:spacing w:beforeLines="50" w:afterLines="50" w:line="300" w:lineRule="auto"/>
        <w:ind w:firstLineChars="0"/>
        <w:jc w:val="left"/>
        <w:rPr>
          <w:rFonts w:cs="楷体_GB2312"/>
          <w:sz w:val="24"/>
          <w:szCs w:val="24"/>
        </w:rPr>
      </w:pPr>
      <w:r>
        <w:rPr>
          <w:rFonts w:hint="eastAsia" w:ascii="宋体" w:hAnsi="宋体" w:cs="楷体_GB2312"/>
          <w:sz w:val="24"/>
          <w:szCs w:val="24"/>
        </w:rPr>
        <w:t>超滤膜分离原理</w:t>
      </w:r>
    </w:p>
    <w:p>
      <w:pPr>
        <w:spacing w:beforeLines="50" w:afterLines="50" w:line="300" w:lineRule="auto"/>
        <w:ind w:firstLine="480" w:firstLineChars="200"/>
        <w:rPr>
          <w:rFonts w:ascii="宋体" w:hAnsi="宋体" w:cs="楷体_GB2312"/>
          <w:sz w:val="24"/>
          <w:szCs w:val="24"/>
        </w:rPr>
      </w:pPr>
      <w:r>
        <w:rPr>
          <w:rFonts w:hint="eastAsia" w:ascii="宋体" w:hAnsi="宋体" w:cs="楷体_GB2312"/>
          <w:sz w:val="24"/>
          <w:szCs w:val="24"/>
        </w:rPr>
        <w:t xml:space="preserve">超滤（简称 UF）是以压力为推动力，利用超滤膜微孔对液体进行分离的物理筛分 过程。超滤膜多为不对称结构，由一层极薄（通常小于 1μm）、具有一定尺寸孔径的表 皮层和一层较厚（通常为 125μm）、具有海绵状或指状结构的多孔层组成。前者起分离 作用，后者起支撑作用。超滤膜的典型孔径在 0.01～0.1μm 之间，对于细菌和大多数病菌、胶体、淤泥等具有极高的去除率，浊度的去除率＞99.9%，出水的浊度等污染物指标优于地表水 III 类标准。 </w:t>
      </w:r>
    </w:p>
    <w:p>
      <w:pPr>
        <w:spacing w:beforeLines="50" w:afterLines="50" w:line="300" w:lineRule="auto"/>
        <w:ind w:firstLine="480" w:firstLineChars="200"/>
        <w:rPr>
          <w:rFonts w:ascii="宋体" w:hAnsi="宋体" w:cs="楷体_GB2312"/>
          <w:sz w:val="24"/>
          <w:szCs w:val="24"/>
        </w:rPr>
      </w:pPr>
      <w:r>
        <w:rPr>
          <w:rFonts w:hint="eastAsia" w:ascii="宋体" w:hAnsi="宋体" w:cs="楷体_GB2312"/>
          <w:sz w:val="24"/>
          <w:szCs w:val="24"/>
        </w:rPr>
        <w:t>近年来，超滤技术的发展极为迅速，不但在特殊溶液的分离方面有独到的作用，而且在工业给水方面也用得越来越多。例如在海水淡化、纯水及高纯水的制备中，超滤可作为预处理设备，确保反渗透等后续设备的长期安全稳定运行。在食品饮料、矿泉水生产中，超滤也发挥了重要作用。因为超滤仅去除水中的悬浮物、胶体微粒和细菌等杂质，而保留了对人体健康有益的矿物质。</w:t>
      </w:r>
    </w:p>
    <w:p>
      <w:pPr>
        <w:pStyle w:val="18"/>
        <w:autoSpaceDE w:val="0"/>
        <w:autoSpaceDN w:val="0"/>
        <w:spacing w:beforeLines="50" w:afterLines="50" w:line="300" w:lineRule="auto"/>
        <w:ind w:firstLineChars="0"/>
        <w:jc w:val="left"/>
        <w:rPr>
          <w:rFonts w:ascii="宋体" w:hAnsi="宋体" w:cs="楷体_GB2312"/>
          <w:sz w:val="24"/>
          <w:szCs w:val="24"/>
        </w:rPr>
      </w:pPr>
      <w:r>
        <w:rPr>
          <w:rFonts w:hint="eastAsia" w:ascii="宋体" w:hAnsi="宋体" w:cs="楷体_GB2312"/>
          <w:sz w:val="24"/>
          <w:szCs w:val="24"/>
        </w:rPr>
        <w:t>超滤膜产品特点</w:t>
      </w:r>
    </w:p>
    <w:p>
      <w:pPr>
        <w:spacing w:beforeLines="50" w:afterLines="50" w:line="300" w:lineRule="auto"/>
        <w:ind w:firstLine="482" w:firstLineChars="200"/>
        <w:rPr>
          <w:rFonts w:ascii="宋体" w:hAnsi="宋体" w:cs="楷体_GB2312"/>
          <w:b/>
          <w:color w:val="auto"/>
          <w:sz w:val="24"/>
          <w:szCs w:val="24"/>
        </w:rPr>
      </w:pPr>
      <w:r>
        <w:rPr>
          <w:rFonts w:hint="eastAsia" w:ascii="宋体" w:hAnsi="宋体" w:cs="楷体_GB2312"/>
          <w:b/>
          <w:sz w:val="24"/>
          <w:szCs w:val="24"/>
        </w:rPr>
        <w:t xml:space="preserve">膜丝强度高，无断丝现象 </w:t>
      </w:r>
    </w:p>
    <w:p>
      <w:pPr>
        <w:spacing w:beforeLines="50" w:afterLines="50" w:line="300" w:lineRule="auto"/>
        <w:ind w:firstLine="480" w:firstLineChars="200"/>
        <w:rPr>
          <w:rFonts w:ascii="宋体" w:hAnsi="宋体" w:cs="楷体_GB2312"/>
          <w:color w:val="auto"/>
          <w:sz w:val="24"/>
          <w:szCs w:val="24"/>
        </w:rPr>
      </w:pPr>
      <w:r>
        <w:rPr>
          <w:rFonts w:hint="eastAsia" w:ascii="宋体" w:hAnsi="宋体" w:cs="楷体_GB2312"/>
          <w:color w:val="auto"/>
          <w:sz w:val="24"/>
          <w:szCs w:val="24"/>
        </w:rPr>
        <w:t>采用业界领先的北京碧水源奥赛科公司的 NIPS 纤维复合制造技术生产的增强型（RUF）中空纤维超滤膜，膜丝内外径为 0.7/1.60mm，膜丝的强度（＞100N），避免使用过程中的断丝问题。</w:t>
      </w:r>
    </w:p>
    <w:p>
      <w:pPr>
        <w:spacing w:beforeLines="50" w:afterLines="50" w:line="300" w:lineRule="auto"/>
        <w:ind w:firstLine="482" w:firstLineChars="200"/>
        <w:rPr>
          <w:rFonts w:ascii="宋体" w:hAnsi="宋体" w:cs="楷体_GB2312"/>
          <w:b/>
          <w:sz w:val="24"/>
          <w:szCs w:val="24"/>
        </w:rPr>
      </w:pPr>
      <w:r>
        <w:rPr>
          <w:rFonts w:hint="eastAsia" w:ascii="宋体" w:hAnsi="宋体" w:cs="楷体_GB2312"/>
          <w:b/>
          <w:sz w:val="24"/>
          <w:szCs w:val="24"/>
        </w:rPr>
        <w:t>孔径分布窄，过滤精度高</w:t>
      </w:r>
    </w:p>
    <w:p>
      <w:pPr>
        <w:spacing w:beforeLines="50" w:afterLines="50" w:line="300" w:lineRule="auto"/>
        <w:ind w:firstLine="480" w:firstLineChars="200"/>
        <w:rPr>
          <w:rFonts w:ascii="宋体" w:hAnsi="宋体" w:cs="楷体_GB2312"/>
          <w:sz w:val="24"/>
          <w:szCs w:val="24"/>
        </w:rPr>
      </w:pPr>
      <w:r>
        <w:rPr>
          <w:rFonts w:hint="eastAsia" w:ascii="宋体" w:hAnsi="宋体" w:cs="楷体_GB2312"/>
          <w:sz w:val="24"/>
          <w:szCs w:val="24"/>
        </w:rPr>
        <w:t xml:space="preserve">增强型（RUF）中空纤维超滤膜平均孔径为 0.02μm，孔径分布窄，过滤精度高，能够去除几乎所有的颗粒、大分子物质、细菌、原生动物、大多数病毒以及胶体，对细菌和两虫的去除率＞99.99%，出水浊度小于 0.2NTU，有效保障出水安全。 </w:t>
      </w:r>
    </w:p>
    <w:p>
      <w:pPr>
        <w:spacing w:beforeLines="50" w:afterLines="50" w:line="300" w:lineRule="auto"/>
        <w:ind w:firstLine="482" w:firstLineChars="200"/>
        <w:rPr>
          <w:rFonts w:ascii="宋体" w:hAnsi="宋体" w:cs="楷体_GB2312"/>
          <w:b/>
          <w:sz w:val="24"/>
          <w:szCs w:val="24"/>
        </w:rPr>
      </w:pPr>
      <w:r>
        <w:rPr>
          <w:rFonts w:hint="eastAsia" w:ascii="宋体" w:hAnsi="宋体" w:cs="楷体_GB2312"/>
          <w:b/>
          <w:sz w:val="24"/>
          <w:szCs w:val="24"/>
        </w:rPr>
        <w:t xml:space="preserve">良好的耐氧化性能 </w:t>
      </w:r>
    </w:p>
    <w:p>
      <w:pPr>
        <w:spacing w:beforeLines="50" w:afterLines="50" w:line="300" w:lineRule="auto"/>
        <w:ind w:firstLine="480" w:firstLineChars="200"/>
        <w:rPr>
          <w:rFonts w:ascii="宋体" w:hAnsi="宋体" w:cs="楷体_GB2312"/>
          <w:sz w:val="24"/>
          <w:szCs w:val="24"/>
        </w:rPr>
      </w:pPr>
      <w:r>
        <w:rPr>
          <w:rFonts w:hint="eastAsia" w:ascii="宋体" w:hAnsi="宋体" w:cs="楷体_GB2312"/>
          <w:sz w:val="24"/>
          <w:szCs w:val="24"/>
        </w:rPr>
        <w:t xml:space="preserve">超滤膜由化学稳定性好、耐腐蚀、耐热、耐酸碱及耐氧化的 PVDF 材料制作， </w:t>
      </w:r>
    </w:p>
    <w:p>
      <w:pPr>
        <w:spacing w:beforeLines="50" w:afterLines="50" w:line="300" w:lineRule="auto"/>
        <w:ind w:firstLine="480" w:firstLineChars="200"/>
        <w:rPr>
          <w:rFonts w:ascii="宋体" w:hAnsi="宋体" w:cs="楷体_GB2312"/>
          <w:sz w:val="24"/>
          <w:szCs w:val="24"/>
        </w:rPr>
      </w:pPr>
      <w:r>
        <w:rPr>
          <w:rFonts w:hint="eastAsia" w:ascii="宋体" w:hAnsi="宋体" w:cs="楷体_GB2312"/>
          <w:sz w:val="24"/>
          <w:szCs w:val="24"/>
        </w:rPr>
        <w:t>能耐除强溶剂外的所有盐、酸、碱、芳烃、卤素等介质，具有良好的耐氧化性能，膜丝使用寿命更长，保证出水水质长久稳定可靠。</w:t>
      </w:r>
    </w:p>
    <w:p>
      <w:pPr>
        <w:spacing w:beforeLines="50" w:afterLines="50" w:line="300" w:lineRule="auto"/>
        <w:ind w:firstLine="480" w:firstLineChars="200"/>
        <w:rPr>
          <w:rFonts w:ascii="宋体" w:hAnsi="宋体" w:cs="楷体_GB2312"/>
          <w:sz w:val="24"/>
          <w:szCs w:val="24"/>
        </w:rPr>
      </w:pPr>
      <w:r>
        <w:rPr>
          <w:rFonts w:hint="eastAsia" w:ascii="宋体" w:hAnsi="宋体" w:cs="楷体_GB2312"/>
          <w:sz w:val="24"/>
          <w:szCs w:val="24"/>
        </w:rPr>
        <w:t>亲水性好，抗污染能力更强</w:t>
      </w:r>
    </w:p>
    <w:p>
      <w:pPr>
        <w:spacing w:beforeLines="50" w:afterLines="50" w:line="300" w:lineRule="auto"/>
        <w:ind w:firstLine="480" w:firstLineChars="200"/>
        <w:rPr>
          <w:rFonts w:ascii="宋体" w:hAnsi="宋体" w:cs="楷体_GB2312"/>
          <w:sz w:val="24"/>
          <w:szCs w:val="24"/>
        </w:rPr>
      </w:pPr>
      <w:r>
        <w:rPr>
          <w:rFonts w:hint="eastAsia" w:ascii="宋体" w:hAnsi="宋体" w:cs="楷体_GB2312"/>
          <w:sz w:val="24"/>
          <w:szCs w:val="24"/>
        </w:rPr>
        <w:t xml:space="preserve">采用独特的亲水化配方和后处理工艺技术，大大提高了膜表面的永久 亲水性，实现膜的抗污染性和污染后的恢复性能显著提高，对各种胶体和蛋白质具有很强的抗污染能力。同时，由于亲水性的增强，膜的通量也同时得到了较大的提高。 </w:t>
      </w:r>
    </w:p>
    <w:p>
      <w:pPr>
        <w:pStyle w:val="18"/>
        <w:autoSpaceDE w:val="0"/>
        <w:autoSpaceDN w:val="0"/>
        <w:spacing w:beforeLines="50" w:afterLines="50" w:line="300" w:lineRule="auto"/>
        <w:ind w:firstLine="0" w:firstLineChars="0"/>
        <w:jc w:val="left"/>
        <w:rPr>
          <w:rFonts w:ascii="宋体" w:hAnsi="宋体" w:cs="楷体_GB2312"/>
          <w:b/>
        </w:rPr>
      </w:pPr>
      <w:r>
        <w:rPr>
          <w:rFonts w:hint="eastAsia" w:ascii="宋体" w:hAnsi="宋体" w:cs="楷体_GB2312"/>
          <w:b/>
        </w:rPr>
        <w:t>超滤膜技术参数：</w:t>
      </w:r>
    </w:p>
    <w:tbl>
      <w:tblPr>
        <w:tblStyle w:val="10"/>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5"/>
        <w:gridCol w:w="3984"/>
        <w:gridCol w:w="3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2740" w:type="pct"/>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olor w:val="000000"/>
              </w:rPr>
            </w:pPr>
            <w:r>
              <w:rPr>
                <w:rFonts w:hint="eastAsia" w:ascii="仿宋" w:hAnsi="仿宋" w:eastAsia="仿宋"/>
                <w:color w:val="000000"/>
              </w:rPr>
              <w:t>膜组件型号</w:t>
            </w:r>
          </w:p>
        </w:tc>
        <w:tc>
          <w:tcPr>
            <w:tcW w:w="2260" w:type="pct"/>
            <w:tcBorders>
              <w:top w:val="single" w:color="auto" w:sz="4" w:space="0"/>
              <w:left w:val="nil"/>
              <w:bottom w:val="single" w:color="auto" w:sz="4" w:space="0"/>
              <w:right w:val="single" w:color="auto" w:sz="4" w:space="0"/>
            </w:tcBorders>
            <w:shd w:val="clear" w:color="auto" w:fill="FFFFFF"/>
            <w:vAlign w:val="center"/>
          </w:tcPr>
          <w:p>
            <w:pPr>
              <w:jc w:val="center"/>
              <w:rPr>
                <w:rFonts w:ascii="仿宋" w:hAnsi="仿宋" w:eastAsia="仿宋"/>
                <w:color w:val="000000"/>
              </w:rPr>
            </w:pPr>
            <w:r>
              <w:rPr>
                <w:rFonts w:hint="eastAsia" w:ascii="仿宋" w:hAnsi="仿宋" w:eastAsia="仿宋"/>
                <w:color w:val="000000"/>
              </w:rPr>
              <w:t>RUF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2740" w:type="pct"/>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olor w:val="000000"/>
              </w:rPr>
            </w:pPr>
            <w:r>
              <w:rPr>
                <w:rFonts w:hint="eastAsia" w:ascii="仿宋" w:hAnsi="仿宋" w:eastAsia="仿宋"/>
                <w:color w:val="000000"/>
              </w:rPr>
              <w:t>膜组件品牌</w:t>
            </w:r>
          </w:p>
        </w:tc>
        <w:tc>
          <w:tcPr>
            <w:tcW w:w="2260" w:type="pct"/>
            <w:tcBorders>
              <w:top w:val="single" w:color="auto" w:sz="4" w:space="0"/>
              <w:left w:val="nil"/>
              <w:bottom w:val="single" w:color="auto" w:sz="4" w:space="0"/>
              <w:right w:val="single" w:color="auto" w:sz="4" w:space="0"/>
            </w:tcBorders>
            <w:shd w:val="clear" w:color="auto" w:fill="FFFFFF"/>
            <w:vAlign w:val="center"/>
          </w:tcPr>
          <w:p>
            <w:pPr>
              <w:jc w:val="center"/>
              <w:rPr>
                <w:rFonts w:ascii="仿宋" w:hAnsi="仿宋" w:eastAsia="仿宋"/>
                <w:color w:val="000000"/>
              </w:rPr>
            </w:pPr>
            <w:r>
              <w:rPr>
                <w:rFonts w:hint="eastAsia" w:ascii="仿宋" w:hAnsi="仿宋" w:eastAsia="仿宋"/>
                <w:color w:val="000000"/>
              </w:rPr>
              <w:t>奥赛科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2740" w:type="pct"/>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olor w:val="000000"/>
              </w:rPr>
            </w:pPr>
            <w:r>
              <w:rPr>
                <w:rFonts w:hint="eastAsia" w:ascii="仿宋" w:hAnsi="仿宋" w:eastAsia="仿宋"/>
                <w:color w:val="000000"/>
              </w:rPr>
              <w:t>适用用途</w:t>
            </w:r>
          </w:p>
        </w:tc>
        <w:tc>
          <w:tcPr>
            <w:tcW w:w="2260" w:type="pct"/>
            <w:tcBorders>
              <w:top w:val="single" w:color="auto" w:sz="4" w:space="0"/>
              <w:left w:val="nil"/>
              <w:bottom w:val="single" w:color="auto" w:sz="4" w:space="0"/>
              <w:right w:val="single" w:color="auto" w:sz="4" w:space="0"/>
            </w:tcBorders>
            <w:shd w:val="clear" w:color="auto" w:fill="FFFFFF"/>
            <w:vAlign w:val="center"/>
          </w:tcPr>
          <w:p>
            <w:pPr>
              <w:jc w:val="center"/>
              <w:rPr>
                <w:rFonts w:ascii="仿宋" w:hAnsi="仿宋" w:eastAsia="仿宋"/>
                <w:color w:val="000000"/>
              </w:rPr>
            </w:pPr>
            <w:r>
              <w:rPr>
                <w:rFonts w:hint="eastAsia" w:ascii="仿宋" w:hAnsi="仿宋" w:eastAsia="仿宋"/>
                <w:color w:val="000000"/>
              </w:rPr>
              <w:t>市政给水或灌装洗瓶水回用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2740" w:type="pct"/>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olor w:val="000000"/>
              </w:rPr>
            </w:pPr>
            <w:r>
              <w:rPr>
                <w:rFonts w:hint="eastAsia" w:ascii="仿宋" w:hAnsi="仿宋" w:eastAsia="仿宋"/>
                <w:color w:val="000000"/>
              </w:rPr>
              <w:t>型式</w:t>
            </w:r>
          </w:p>
        </w:tc>
        <w:tc>
          <w:tcPr>
            <w:tcW w:w="2260" w:type="pct"/>
            <w:tcBorders>
              <w:top w:val="single" w:color="auto" w:sz="4" w:space="0"/>
              <w:left w:val="nil"/>
              <w:bottom w:val="single" w:color="auto" w:sz="4" w:space="0"/>
              <w:right w:val="single" w:color="auto" w:sz="4" w:space="0"/>
            </w:tcBorders>
            <w:shd w:val="clear" w:color="auto" w:fill="FFFFFF"/>
            <w:vAlign w:val="center"/>
          </w:tcPr>
          <w:p>
            <w:pPr>
              <w:jc w:val="center"/>
              <w:rPr>
                <w:rFonts w:ascii="仿宋" w:hAnsi="仿宋" w:eastAsia="仿宋"/>
                <w:color w:val="000000"/>
              </w:rPr>
            </w:pPr>
            <w:r>
              <w:rPr>
                <w:rFonts w:hint="eastAsia" w:ascii="仿宋" w:hAnsi="仿宋" w:eastAsia="仿宋"/>
                <w:color w:val="000000"/>
              </w:rPr>
              <w:t>柱式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2740" w:type="pct"/>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olor w:val="000000"/>
              </w:rPr>
            </w:pPr>
            <w:r>
              <w:rPr>
                <w:rFonts w:hint="eastAsia" w:ascii="仿宋" w:hAnsi="仿宋" w:eastAsia="仿宋"/>
                <w:color w:val="000000"/>
              </w:rPr>
              <w:t>平均膜孔径(μm)</w:t>
            </w:r>
          </w:p>
        </w:tc>
        <w:tc>
          <w:tcPr>
            <w:tcW w:w="2260" w:type="pct"/>
            <w:tcBorders>
              <w:top w:val="single" w:color="auto" w:sz="4" w:space="0"/>
              <w:left w:val="nil"/>
              <w:bottom w:val="single" w:color="auto" w:sz="4" w:space="0"/>
              <w:right w:val="single" w:color="auto" w:sz="4" w:space="0"/>
            </w:tcBorders>
            <w:shd w:val="clear" w:color="auto" w:fill="FFFFFF"/>
            <w:vAlign w:val="center"/>
          </w:tcPr>
          <w:p>
            <w:pPr>
              <w:jc w:val="center"/>
              <w:rPr>
                <w:rFonts w:ascii="仿宋" w:hAnsi="仿宋" w:eastAsia="仿宋"/>
                <w:color w:val="000000"/>
              </w:rPr>
            </w:pPr>
            <w:r>
              <w:rPr>
                <w:rFonts w:hint="eastAsia" w:ascii="仿宋" w:hAnsi="仿宋" w:eastAsia="仿宋"/>
                <w:color w:val="000000"/>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2740" w:type="pct"/>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olor w:val="000000"/>
              </w:rPr>
            </w:pPr>
            <w:r>
              <w:rPr>
                <w:rFonts w:hint="eastAsia" w:ascii="仿宋" w:hAnsi="仿宋" w:eastAsia="仿宋"/>
                <w:color w:val="000000"/>
              </w:rPr>
              <w:t>强度（N）</w:t>
            </w:r>
          </w:p>
        </w:tc>
        <w:tc>
          <w:tcPr>
            <w:tcW w:w="2260" w:type="pct"/>
            <w:tcBorders>
              <w:top w:val="single" w:color="auto" w:sz="4" w:space="0"/>
              <w:left w:val="nil"/>
              <w:bottom w:val="single" w:color="auto" w:sz="4" w:space="0"/>
              <w:right w:val="single" w:color="auto" w:sz="4" w:space="0"/>
            </w:tcBorders>
            <w:shd w:val="clear" w:color="auto" w:fill="FFFFFF"/>
            <w:vAlign w:val="center"/>
          </w:tcPr>
          <w:p>
            <w:pPr>
              <w:jc w:val="center"/>
              <w:rPr>
                <w:rFonts w:ascii="仿宋" w:hAnsi="仿宋" w:eastAsia="仿宋"/>
                <w:color w:val="000000"/>
              </w:rPr>
            </w:pPr>
            <w:r>
              <w:rPr>
                <w:rFonts w:hint="eastAsia" w:ascii="仿宋" w:hAnsi="仿宋" w:eastAsia="仿宋"/>
                <w:color w:val="000000"/>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402" w:type="pct"/>
            <w:vMerge w:val="restart"/>
            <w:tcBorders>
              <w:top w:val="nil"/>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olor w:val="000000"/>
              </w:rPr>
            </w:pPr>
            <w:r>
              <w:rPr>
                <w:rFonts w:hint="eastAsia" w:ascii="仿宋" w:hAnsi="仿宋" w:eastAsia="仿宋"/>
                <w:color w:val="000000"/>
              </w:rPr>
              <w:t>尺</w:t>
            </w:r>
          </w:p>
          <w:p>
            <w:pPr>
              <w:jc w:val="center"/>
              <w:rPr>
                <w:rFonts w:ascii="仿宋" w:hAnsi="仿宋" w:eastAsia="仿宋"/>
                <w:color w:val="000000"/>
              </w:rPr>
            </w:pPr>
            <w:r>
              <w:rPr>
                <w:rFonts w:hint="eastAsia" w:ascii="仿宋" w:hAnsi="仿宋" w:eastAsia="仿宋"/>
                <w:color w:val="000000"/>
              </w:rPr>
              <w:t>寸</w:t>
            </w:r>
          </w:p>
          <w:p>
            <w:pPr>
              <w:jc w:val="center"/>
              <w:rPr>
                <w:rFonts w:ascii="仿宋" w:hAnsi="仿宋" w:eastAsia="仿宋"/>
                <w:color w:val="000000"/>
              </w:rPr>
            </w:pPr>
            <w:r>
              <w:rPr>
                <w:rFonts w:hint="eastAsia" w:ascii="仿宋" w:hAnsi="仿宋" w:eastAsia="仿宋"/>
                <w:color w:val="000000"/>
              </w:rPr>
              <w:t>和</w:t>
            </w:r>
          </w:p>
          <w:p>
            <w:pPr>
              <w:jc w:val="center"/>
              <w:rPr>
                <w:rFonts w:ascii="仿宋" w:hAnsi="仿宋" w:eastAsia="仿宋"/>
                <w:color w:val="000000"/>
              </w:rPr>
            </w:pPr>
            <w:r>
              <w:rPr>
                <w:rFonts w:hint="eastAsia" w:ascii="仿宋" w:hAnsi="仿宋" w:eastAsia="仿宋"/>
                <w:color w:val="000000"/>
              </w:rPr>
              <w:t>重</w:t>
            </w:r>
          </w:p>
          <w:p>
            <w:pPr>
              <w:jc w:val="center"/>
              <w:rPr>
                <w:rFonts w:ascii="仿宋" w:hAnsi="仿宋" w:eastAsia="仿宋"/>
                <w:color w:val="000000"/>
              </w:rPr>
            </w:pPr>
            <w:r>
              <w:rPr>
                <w:rFonts w:hint="eastAsia" w:ascii="仿宋" w:hAnsi="仿宋" w:eastAsia="仿宋"/>
                <w:color w:val="000000"/>
              </w:rPr>
              <w:t xml:space="preserve">量 </w:t>
            </w:r>
          </w:p>
        </w:tc>
        <w:tc>
          <w:tcPr>
            <w:tcW w:w="2338" w:type="pct"/>
            <w:tcBorders>
              <w:top w:val="single" w:color="auto" w:sz="4" w:space="0"/>
              <w:left w:val="nil"/>
              <w:bottom w:val="single" w:color="auto" w:sz="4" w:space="0"/>
              <w:right w:val="single" w:color="auto" w:sz="4" w:space="0"/>
            </w:tcBorders>
            <w:shd w:val="clear" w:color="auto" w:fill="FFFFFF"/>
            <w:vAlign w:val="center"/>
          </w:tcPr>
          <w:p>
            <w:pPr>
              <w:rPr>
                <w:rFonts w:ascii="仿宋" w:hAnsi="仿宋" w:eastAsia="仿宋"/>
                <w:color w:val="000000"/>
              </w:rPr>
            </w:pPr>
            <w:r>
              <w:rPr>
                <w:rFonts w:hint="eastAsia" w:ascii="仿宋" w:hAnsi="仿宋" w:eastAsia="仿宋"/>
                <w:color w:val="000000"/>
              </w:rPr>
              <w:t>元件外形（mm）</w:t>
            </w:r>
          </w:p>
        </w:tc>
        <w:tc>
          <w:tcPr>
            <w:tcW w:w="2260" w:type="pct"/>
            <w:tcBorders>
              <w:top w:val="single" w:color="auto" w:sz="4" w:space="0"/>
              <w:left w:val="nil"/>
              <w:bottom w:val="single" w:color="auto" w:sz="4" w:space="0"/>
              <w:right w:val="single" w:color="auto" w:sz="4" w:space="0"/>
            </w:tcBorders>
            <w:shd w:val="clear" w:color="auto" w:fill="FFFFFF"/>
            <w:vAlign w:val="center"/>
          </w:tcPr>
          <w:p>
            <w:pPr>
              <w:jc w:val="center"/>
              <w:rPr>
                <w:rFonts w:ascii="仿宋" w:hAnsi="仿宋" w:eastAsia="仿宋"/>
                <w:color w:val="000000"/>
              </w:rPr>
            </w:pPr>
            <w:r>
              <w:rPr>
                <w:rFonts w:hint="eastAsia" w:ascii="仿宋" w:hAnsi="仿宋" w:eastAsia="仿宋"/>
                <w:color w:val="000000"/>
              </w:rPr>
              <w:t>φ238×H 2128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0" w:type="auto"/>
            <w:vMerge w:val="continue"/>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olor w:val="000000"/>
              </w:rPr>
            </w:pPr>
          </w:p>
        </w:tc>
        <w:tc>
          <w:tcPr>
            <w:tcW w:w="2338" w:type="pct"/>
            <w:tcBorders>
              <w:top w:val="single" w:color="auto" w:sz="4" w:space="0"/>
              <w:left w:val="nil"/>
              <w:bottom w:val="single" w:color="auto" w:sz="4" w:space="0"/>
              <w:right w:val="single" w:color="auto" w:sz="4" w:space="0"/>
            </w:tcBorders>
            <w:shd w:val="clear" w:color="auto" w:fill="FFFFFF"/>
            <w:vAlign w:val="center"/>
          </w:tcPr>
          <w:p>
            <w:pPr>
              <w:rPr>
                <w:rFonts w:ascii="仿宋" w:hAnsi="仿宋" w:eastAsia="仿宋"/>
                <w:color w:val="000000"/>
              </w:rPr>
            </w:pPr>
            <w:r>
              <w:rPr>
                <w:rFonts w:hint="eastAsia" w:ascii="仿宋" w:hAnsi="仿宋" w:eastAsia="仿宋"/>
                <w:color w:val="000000"/>
              </w:rPr>
              <w:t>膜丝内/外径（mm）</w:t>
            </w:r>
          </w:p>
        </w:tc>
        <w:tc>
          <w:tcPr>
            <w:tcW w:w="2260" w:type="pct"/>
            <w:tcBorders>
              <w:top w:val="single" w:color="auto" w:sz="4" w:space="0"/>
              <w:left w:val="nil"/>
              <w:bottom w:val="single" w:color="auto" w:sz="4" w:space="0"/>
              <w:right w:val="single" w:color="auto" w:sz="4" w:space="0"/>
            </w:tcBorders>
            <w:shd w:val="clear" w:color="auto" w:fill="FFFFFF"/>
            <w:vAlign w:val="center"/>
          </w:tcPr>
          <w:p>
            <w:pPr>
              <w:jc w:val="center"/>
              <w:rPr>
                <w:rFonts w:ascii="仿宋" w:hAnsi="仿宋" w:eastAsia="仿宋"/>
                <w:color w:val="000000"/>
                <w:highlight w:val="yellow"/>
              </w:rPr>
            </w:pPr>
            <w:r>
              <w:rPr>
                <w:rFonts w:hint="eastAsia" w:ascii="仿宋" w:hAnsi="仿宋" w:eastAsia="仿宋"/>
                <w:color w:val="000000"/>
              </w:rPr>
              <w:t>0.7/1.6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0" w:type="auto"/>
            <w:vMerge w:val="continue"/>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olor w:val="000000"/>
              </w:rPr>
            </w:pPr>
          </w:p>
        </w:tc>
        <w:tc>
          <w:tcPr>
            <w:tcW w:w="2338" w:type="pct"/>
            <w:tcBorders>
              <w:top w:val="single" w:color="auto" w:sz="4" w:space="0"/>
              <w:left w:val="nil"/>
              <w:bottom w:val="single" w:color="auto" w:sz="4" w:space="0"/>
              <w:right w:val="single" w:color="auto" w:sz="4" w:space="0"/>
            </w:tcBorders>
            <w:shd w:val="clear" w:color="auto" w:fill="FFFFFF"/>
            <w:vAlign w:val="center"/>
          </w:tcPr>
          <w:p>
            <w:pPr>
              <w:rPr>
                <w:rFonts w:ascii="仿宋" w:hAnsi="仿宋" w:eastAsia="仿宋"/>
                <w:color w:val="000000"/>
              </w:rPr>
            </w:pPr>
            <w:r>
              <w:rPr>
                <w:rFonts w:hint="eastAsia" w:ascii="仿宋" w:hAnsi="仿宋" w:eastAsia="仿宋"/>
                <w:color w:val="000000"/>
              </w:rPr>
              <w:t>膜面积（m</w:t>
            </w:r>
            <w:r>
              <w:rPr>
                <w:rFonts w:hint="eastAsia" w:ascii="仿宋" w:hAnsi="仿宋" w:eastAsia="仿宋"/>
                <w:color w:val="000000"/>
                <w:vertAlign w:val="superscript"/>
              </w:rPr>
              <w:t>2</w:t>
            </w:r>
            <w:r>
              <w:rPr>
                <w:rFonts w:hint="eastAsia" w:ascii="仿宋" w:hAnsi="仿宋" w:eastAsia="仿宋"/>
                <w:color w:val="000000"/>
              </w:rPr>
              <w:t>/支）</w:t>
            </w:r>
          </w:p>
        </w:tc>
        <w:tc>
          <w:tcPr>
            <w:tcW w:w="2260" w:type="pct"/>
            <w:tcBorders>
              <w:top w:val="single" w:color="auto" w:sz="4" w:space="0"/>
              <w:left w:val="nil"/>
              <w:bottom w:val="single" w:color="auto" w:sz="4" w:space="0"/>
              <w:right w:val="single" w:color="auto" w:sz="4" w:space="0"/>
            </w:tcBorders>
            <w:shd w:val="clear" w:color="auto" w:fill="FFFFFF"/>
            <w:vAlign w:val="center"/>
          </w:tcPr>
          <w:p>
            <w:pPr>
              <w:jc w:val="center"/>
              <w:rPr>
                <w:rFonts w:ascii="仿宋" w:hAnsi="仿宋" w:eastAsia="仿宋"/>
                <w:color w:val="000000"/>
              </w:rPr>
            </w:pPr>
            <w:r>
              <w:rPr>
                <w:rFonts w:hint="eastAsia" w:ascii="仿宋" w:hAnsi="仿宋" w:eastAsia="仿宋"/>
                <w:color w:val="000000"/>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0" w:type="auto"/>
            <w:vMerge w:val="continue"/>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olor w:val="000000"/>
              </w:rPr>
            </w:pPr>
          </w:p>
        </w:tc>
        <w:tc>
          <w:tcPr>
            <w:tcW w:w="2338" w:type="pct"/>
            <w:tcBorders>
              <w:top w:val="single" w:color="auto" w:sz="4" w:space="0"/>
              <w:left w:val="nil"/>
              <w:bottom w:val="single" w:color="auto" w:sz="4" w:space="0"/>
              <w:right w:val="single" w:color="auto" w:sz="4" w:space="0"/>
            </w:tcBorders>
            <w:shd w:val="clear" w:color="auto" w:fill="FFFFFF"/>
            <w:vAlign w:val="center"/>
          </w:tcPr>
          <w:p>
            <w:pPr>
              <w:rPr>
                <w:rFonts w:ascii="仿宋" w:hAnsi="仿宋" w:eastAsia="仿宋"/>
                <w:color w:val="000000"/>
              </w:rPr>
            </w:pPr>
            <w:r>
              <w:rPr>
                <w:rFonts w:hint="eastAsia" w:ascii="仿宋" w:hAnsi="仿宋" w:eastAsia="仿宋"/>
                <w:color w:val="000000"/>
              </w:rPr>
              <w:t>有效长度（mm）</w:t>
            </w:r>
          </w:p>
        </w:tc>
        <w:tc>
          <w:tcPr>
            <w:tcW w:w="2260" w:type="pct"/>
            <w:tcBorders>
              <w:top w:val="single" w:color="auto" w:sz="4" w:space="0"/>
              <w:left w:val="nil"/>
              <w:bottom w:val="single" w:color="auto" w:sz="4" w:space="0"/>
              <w:right w:val="single" w:color="auto" w:sz="4" w:space="0"/>
            </w:tcBorders>
            <w:shd w:val="clear" w:color="auto" w:fill="FFFFFF"/>
            <w:vAlign w:val="center"/>
          </w:tcPr>
          <w:p>
            <w:pPr>
              <w:jc w:val="center"/>
              <w:rPr>
                <w:rFonts w:ascii="仿宋" w:hAnsi="仿宋" w:eastAsia="仿宋"/>
                <w:color w:val="000000"/>
              </w:rPr>
            </w:pPr>
            <w:r>
              <w:rPr>
                <w:rFonts w:hint="eastAsia" w:ascii="仿宋" w:hAnsi="仿宋" w:eastAsia="仿宋"/>
                <w:color w:val="000000"/>
              </w:rPr>
              <w:t>1860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0" w:type="auto"/>
            <w:vMerge w:val="continue"/>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olor w:val="000000"/>
              </w:rPr>
            </w:pPr>
          </w:p>
        </w:tc>
        <w:tc>
          <w:tcPr>
            <w:tcW w:w="2338" w:type="pct"/>
            <w:tcBorders>
              <w:top w:val="single" w:color="auto" w:sz="4" w:space="0"/>
              <w:left w:val="nil"/>
              <w:bottom w:val="single" w:color="auto" w:sz="4" w:space="0"/>
              <w:right w:val="single" w:color="auto" w:sz="4" w:space="0"/>
            </w:tcBorders>
            <w:shd w:val="clear" w:color="auto" w:fill="FFFFFF"/>
            <w:vAlign w:val="center"/>
          </w:tcPr>
          <w:p>
            <w:pPr>
              <w:rPr>
                <w:rFonts w:ascii="仿宋" w:hAnsi="仿宋" w:eastAsia="仿宋"/>
                <w:color w:val="000000"/>
              </w:rPr>
            </w:pPr>
            <w:r>
              <w:rPr>
                <w:rFonts w:hint="eastAsia" w:ascii="仿宋" w:hAnsi="仿宋" w:eastAsia="仿宋"/>
                <w:color w:val="000000"/>
              </w:rPr>
              <w:t>包装重量（kg/支）</w:t>
            </w:r>
          </w:p>
        </w:tc>
        <w:tc>
          <w:tcPr>
            <w:tcW w:w="2260" w:type="pct"/>
            <w:tcBorders>
              <w:top w:val="single" w:color="auto" w:sz="4" w:space="0"/>
              <w:left w:val="nil"/>
              <w:bottom w:val="single" w:color="auto" w:sz="4" w:space="0"/>
              <w:right w:val="single" w:color="auto" w:sz="4" w:space="0"/>
            </w:tcBorders>
            <w:shd w:val="clear" w:color="auto" w:fill="FFFFFF"/>
            <w:vAlign w:val="center"/>
          </w:tcPr>
          <w:p>
            <w:pPr>
              <w:jc w:val="center"/>
              <w:rPr>
                <w:rFonts w:ascii="仿宋" w:hAnsi="仿宋" w:eastAsia="仿宋"/>
                <w:color w:val="000000"/>
              </w:rPr>
            </w:pPr>
            <w:r>
              <w:rPr>
                <w:rFonts w:hint="eastAsia" w:ascii="仿宋" w:hAnsi="仿宋" w:eastAsia="仿宋"/>
                <w:color w:val="000000"/>
              </w:rPr>
              <w:t xml:space="preserve">30 </w:t>
            </w:r>
            <w:r>
              <w:rPr>
                <w:rFonts w:hint="eastAsia" w:ascii="仿宋" w:hAnsi="仿宋" w:eastAsia="仿宋"/>
                <w:color w:val="000000"/>
                <w:vertAlign w:val="superscript"/>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402" w:type="pct"/>
            <w:vMerge w:val="restart"/>
            <w:tcBorders>
              <w:top w:val="nil"/>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olor w:val="000000"/>
              </w:rPr>
            </w:pPr>
            <w:r>
              <w:rPr>
                <w:rFonts w:hint="eastAsia" w:ascii="仿宋" w:hAnsi="仿宋" w:eastAsia="仿宋"/>
                <w:color w:val="000000"/>
              </w:rPr>
              <w:t>材</w:t>
            </w:r>
          </w:p>
          <w:p>
            <w:pPr>
              <w:jc w:val="center"/>
              <w:rPr>
                <w:rFonts w:ascii="仿宋" w:hAnsi="仿宋" w:eastAsia="仿宋"/>
                <w:color w:val="000000"/>
              </w:rPr>
            </w:pPr>
          </w:p>
          <w:p>
            <w:pPr>
              <w:jc w:val="center"/>
              <w:rPr>
                <w:rFonts w:ascii="仿宋" w:hAnsi="仿宋" w:eastAsia="仿宋"/>
                <w:color w:val="000000"/>
              </w:rPr>
            </w:pPr>
            <w:r>
              <w:rPr>
                <w:rFonts w:hint="eastAsia" w:ascii="仿宋" w:hAnsi="仿宋" w:eastAsia="仿宋"/>
                <w:color w:val="000000"/>
              </w:rPr>
              <w:t>质</w:t>
            </w:r>
          </w:p>
        </w:tc>
        <w:tc>
          <w:tcPr>
            <w:tcW w:w="2338" w:type="pct"/>
            <w:tcBorders>
              <w:top w:val="single" w:color="auto" w:sz="4" w:space="0"/>
              <w:left w:val="nil"/>
              <w:bottom w:val="single" w:color="auto" w:sz="4" w:space="0"/>
              <w:right w:val="single" w:color="auto" w:sz="4" w:space="0"/>
            </w:tcBorders>
            <w:shd w:val="clear" w:color="auto" w:fill="FFFFFF"/>
            <w:vAlign w:val="center"/>
          </w:tcPr>
          <w:p>
            <w:pPr>
              <w:rPr>
                <w:rFonts w:ascii="仿宋" w:hAnsi="仿宋" w:eastAsia="仿宋"/>
                <w:color w:val="000000"/>
              </w:rPr>
            </w:pPr>
            <w:r>
              <w:rPr>
                <w:rFonts w:hint="eastAsia" w:ascii="仿宋" w:hAnsi="仿宋" w:eastAsia="仿宋"/>
                <w:color w:val="000000"/>
              </w:rPr>
              <w:t>端盖</w:t>
            </w:r>
          </w:p>
        </w:tc>
        <w:tc>
          <w:tcPr>
            <w:tcW w:w="2260" w:type="pct"/>
            <w:tcBorders>
              <w:top w:val="single" w:color="auto" w:sz="4" w:space="0"/>
              <w:left w:val="nil"/>
              <w:bottom w:val="single" w:color="auto" w:sz="4" w:space="0"/>
              <w:right w:val="single" w:color="auto" w:sz="4" w:space="0"/>
            </w:tcBorders>
            <w:shd w:val="clear" w:color="auto" w:fill="FFFFFF"/>
            <w:vAlign w:val="center"/>
          </w:tcPr>
          <w:p>
            <w:pPr>
              <w:jc w:val="center"/>
              <w:rPr>
                <w:rFonts w:ascii="仿宋" w:hAnsi="仿宋" w:eastAsia="仿宋"/>
                <w:color w:val="000000"/>
              </w:rPr>
            </w:pPr>
            <w:r>
              <w:rPr>
                <w:rFonts w:hint="eastAsia" w:ascii="仿宋" w:hAnsi="仿宋" w:eastAsia="仿宋"/>
                <w:color w:val="000000"/>
              </w:rPr>
              <w:t>UPVC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0" w:type="auto"/>
            <w:vMerge w:val="continue"/>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olor w:val="000000"/>
              </w:rPr>
            </w:pPr>
          </w:p>
        </w:tc>
        <w:tc>
          <w:tcPr>
            <w:tcW w:w="2338" w:type="pct"/>
            <w:tcBorders>
              <w:top w:val="single" w:color="auto" w:sz="4" w:space="0"/>
              <w:left w:val="nil"/>
              <w:bottom w:val="single" w:color="auto" w:sz="4" w:space="0"/>
              <w:right w:val="single" w:color="auto" w:sz="4" w:space="0"/>
            </w:tcBorders>
            <w:shd w:val="clear" w:color="auto" w:fill="FFFFFF"/>
            <w:vAlign w:val="center"/>
          </w:tcPr>
          <w:p>
            <w:pPr>
              <w:rPr>
                <w:rFonts w:ascii="仿宋" w:hAnsi="仿宋" w:eastAsia="仿宋"/>
                <w:color w:val="000000"/>
              </w:rPr>
            </w:pPr>
            <w:r>
              <w:rPr>
                <w:rFonts w:hint="eastAsia" w:ascii="仿宋" w:hAnsi="仿宋" w:eastAsia="仿宋"/>
                <w:color w:val="000000"/>
              </w:rPr>
              <w:t>卡箍</w:t>
            </w:r>
          </w:p>
        </w:tc>
        <w:tc>
          <w:tcPr>
            <w:tcW w:w="2260" w:type="pct"/>
            <w:tcBorders>
              <w:top w:val="single" w:color="auto" w:sz="4" w:space="0"/>
              <w:left w:val="nil"/>
              <w:bottom w:val="single" w:color="auto" w:sz="4" w:space="0"/>
              <w:right w:val="single" w:color="auto" w:sz="4" w:space="0"/>
            </w:tcBorders>
            <w:shd w:val="clear" w:color="auto" w:fill="FFFFFF"/>
            <w:vAlign w:val="center"/>
          </w:tcPr>
          <w:p>
            <w:pPr>
              <w:jc w:val="center"/>
              <w:rPr>
                <w:rFonts w:ascii="仿宋" w:hAnsi="仿宋" w:eastAsia="仿宋"/>
                <w:color w:val="000000"/>
              </w:rPr>
            </w:pPr>
            <w:r>
              <w:rPr>
                <w:rFonts w:hint="eastAsia" w:ascii="仿宋" w:hAnsi="仿宋" w:eastAsia="仿宋"/>
                <w:color w:val="000000"/>
              </w:rPr>
              <w:t>316L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0" w:type="auto"/>
            <w:vMerge w:val="continue"/>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olor w:val="000000"/>
              </w:rPr>
            </w:pPr>
          </w:p>
        </w:tc>
        <w:tc>
          <w:tcPr>
            <w:tcW w:w="2338" w:type="pct"/>
            <w:tcBorders>
              <w:top w:val="single" w:color="auto" w:sz="4" w:space="0"/>
              <w:left w:val="nil"/>
              <w:bottom w:val="single" w:color="auto" w:sz="4" w:space="0"/>
              <w:right w:val="single" w:color="auto" w:sz="4" w:space="0"/>
            </w:tcBorders>
            <w:shd w:val="clear" w:color="auto" w:fill="FFFFFF"/>
            <w:vAlign w:val="center"/>
          </w:tcPr>
          <w:p>
            <w:pPr>
              <w:rPr>
                <w:rFonts w:ascii="仿宋" w:hAnsi="仿宋" w:eastAsia="仿宋"/>
                <w:color w:val="000000"/>
              </w:rPr>
            </w:pPr>
            <w:r>
              <w:rPr>
                <w:rFonts w:hint="eastAsia" w:ascii="仿宋" w:hAnsi="仿宋" w:eastAsia="仿宋"/>
                <w:color w:val="000000"/>
              </w:rPr>
              <w:t>膜组件顶端</w:t>
            </w:r>
          </w:p>
        </w:tc>
        <w:tc>
          <w:tcPr>
            <w:tcW w:w="2260" w:type="pct"/>
            <w:tcBorders>
              <w:top w:val="single" w:color="auto" w:sz="4" w:space="0"/>
              <w:left w:val="nil"/>
              <w:bottom w:val="single" w:color="auto" w:sz="4" w:space="0"/>
              <w:right w:val="single" w:color="auto" w:sz="4" w:space="0"/>
            </w:tcBorders>
            <w:shd w:val="clear" w:color="auto" w:fill="FFFFFF"/>
            <w:vAlign w:val="center"/>
          </w:tcPr>
          <w:p>
            <w:pPr>
              <w:jc w:val="center"/>
              <w:rPr>
                <w:rFonts w:ascii="仿宋" w:hAnsi="仿宋" w:eastAsia="仿宋"/>
                <w:color w:val="000000"/>
              </w:rPr>
            </w:pPr>
            <w:r>
              <w:rPr>
                <w:rFonts w:hint="eastAsia" w:ascii="仿宋" w:hAnsi="仿宋" w:eastAsia="仿宋"/>
                <w:color w:val="000000"/>
              </w:rPr>
              <w:t>UPVC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0" w:type="auto"/>
            <w:vMerge w:val="continue"/>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olor w:val="000000"/>
              </w:rPr>
            </w:pPr>
          </w:p>
        </w:tc>
        <w:tc>
          <w:tcPr>
            <w:tcW w:w="2338" w:type="pct"/>
            <w:tcBorders>
              <w:top w:val="single" w:color="auto" w:sz="4" w:space="0"/>
              <w:left w:val="nil"/>
              <w:bottom w:val="single" w:color="auto" w:sz="4" w:space="0"/>
              <w:right w:val="single" w:color="auto" w:sz="4" w:space="0"/>
            </w:tcBorders>
            <w:shd w:val="clear" w:color="auto" w:fill="FFFFFF"/>
            <w:vAlign w:val="center"/>
          </w:tcPr>
          <w:p>
            <w:pPr>
              <w:rPr>
                <w:rFonts w:ascii="仿宋" w:hAnsi="仿宋" w:eastAsia="仿宋"/>
                <w:color w:val="000000"/>
              </w:rPr>
            </w:pPr>
            <w:r>
              <w:rPr>
                <w:rFonts w:hint="eastAsia" w:ascii="仿宋" w:hAnsi="仿宋" w:eastAsia="仿宋"/>
                <w:color w:val="000000"/>
              </w:rPr>
              <w:t>支撑杆</w:t>
            </w:r>
          </w:p>
        </w:tc>
        <w:tc>
          <w:tcPr>
            <w:tcW w:w="2260" w:type="pct"/>
            <w:tcBorders>
              <w:top w:val="single" w:color="auto" w:sz="4" w:space="0"/>
              <w:left w:val="nil"/>
              <w:bottom w:val="single" w:color="auto" w:sz="4" w:space="0"/>
              <w:right w:val="single" w:color="auto" w:sz="4" w:space="0"/>
            </w:tcBorders>
            <w:shd w:val="clear" w:color="auto" w:fill="FFFFFF"/>
            <w:vAlign w:val="center"/>
          </w:tcPr>
          <w:p>
            <w:pPr>
              <w:jc w:val="center"/>
              <w:rPr>
                <w:rFonts w:ascii="仿宋" w:hAnsi="仿宋" w:eastAsia="仿宋"/>
                <w:color w:val="000000"/>
              </w:rPr>
            </w:pPr>
            <w:r>
              <w:rPr>
                <w:rFonts w:hint="eastAsia" w:ascii="仿宋" w:hAnsi="仿宋" w:eastAsia="仿宋"/>
                <w:color w:val="000000"/>
              </w:rPr>
              <w:t>316L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0" w:type="auto"/>
            <w:vMerge w:val="continue"/>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olor w:val="000000"/>
              </w:rPr>
            </w:pPr>
          </w:p>
        </w:tc>
        <w:tc>
          <w:tcPr>
            <w:tcW w:w="2338" w:type="pct"/>
            <w:tcBorders>
              <w:top w:val="single" w:color="auto" w:sz="4" w:space="0"/>
              <w:left w:val="nil"/>
              <w:bottom w:val="single" w:color="auto" w:sz="4" w:space="0"/>
              <w:right w:val="single" w:color="auto" w:sz="4" w:space="0"/>
            </w:tcBorders>
            <w:shd w:val="clear" w:color="auto" w:fill="FFFFFF"/>
            <w:vAlign w:val="center"/>
          </w:tcPr>
          <w:p>
            <w:pPr>
              <w:rPr>
                <w:rFonts w:ascii="仿宋" w:hAnsi="仿宋" w:eastAsia="仿宋"/>
                <w:color w:val="000000"/>
              </w:rPr>
            </w:pPr>
            <w:r>
              <w:rPr>
                <w:rFonts w:hint="eastAsia" w:ascii="仿宋" w:hAnsi="仿宋" w:eastAsia="仿宋"/>
                <w:color w:val="000000"/>
              </w:rPr>
              <w:t>中空纤维膜材质</w:t>
            </w:r>
          </w:p>
        </w:tc>
        <w:tc>
          <w:tcPr>
            <w:tcW w:w="2260" w:type="pct"/>
            <w:tcBorders>
              <w:top w:val="single" w:color="auto" w:sz="4" w:space="0"/>
              <w:left w:val="nil"/>
              <w:bottom w:val="single" w:color="auto" w:sz="4" w:space="0"/>
              <w:right w:val="single" w:color="auto" w:sz="4" w:space="0"/>
            </w:tcBorders>
            <w:shd w:val="clear" w:color="auto" w:fill="FFFFFF"/>
            <w:vAlign w:val="center"/>
          </w:tcPr>
          <w:p>
            <w:pPr>
              <w:jc w:val="center"/>
              <w:rPr>
                <w:rFonts w:ascii="仿宋" w:hAnsi="仿宋" w:eastAsia="仿宋"/>
                <w:color w:val="000000"/>
              </w:rPr>
            </w:pPr>
            <w:r>
              <w:rPr>
                <w:rFonts w:hint="eastAsia" w:ascii="仿宋" w:hAnsi="仿宋" w:eastAsia="仿宋"/>
                <w:color w:val="000000"/>
              </w:rPr>
              <w:t>聚偏氟乙烯（PVDF）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0" w:type="auto"/>
            <w:vMerge w:val="continue"/>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olor w:val="000000"/>
              </w:rPr>
            </w:pPr>
          </w:p>
        </w:tc>
        <w:tc>
          <w:tcPr>
            <w:tcW w:w="2338" w:type="pct"/>
            <w:tcBorders>
              <w:top w:val="single" w:color="auto" w:sz="4" w:space="0"/>
              <w:left w:val="nil"/>
              <w:bottom w:val="single" w:color="auto" w:sz="4" w:space="0"/>
              <w:right w:val="single" w:color="auto" w:sz="4" w:space="0"/>
            </w:tcBorders>
            <w:shd w:val="clear" w:color="auto" w:fill="FFFFFF"/>
            <w:vAlign w:val="center"/>
          </w:tcPr>
          <w:p>
            <w:pPr>
              <w:rPr>
                <w:rFonts w:ascii="仿宋" w:hAnsi="仿宋" w:eastAsia="仿宋"/>
                <w:color w:val="000000"/>
              </w:rPr>
            </w:pPr>
            <w:r>
              <w:rPr>
                <w:rFonts w:hint="eastAsia" w:ascii="仿宋" w:hAnsi="仿宋" w:eastAsia="仿宋"/>
                <w:color w:val="000000"/>
              </w:rPr>
              <w:t>底座</w:t>
            </w:r>
          </w:p>
        </w:tc>
        <w:tc>
          <w:tcPr>
            <w:tcW w:w="2260" w:type="pct"/>
            <w:tcBorders>
              <w:top w:val="single" w:color="auto" w:sz="4" w:space="0"/>
              <w:left w:val="nil"/>
              <w:bottom w:val="single" w:color="auto" w:sz="4" w:space="0"/>
              <w:right w:val="single" w:color="auto" w:sz="4" w:space="0"/>
            </w:tcBorders>
            <w:shd w:val="clear" w:color="auto" w:fill="FFFFFF"/>
            <w:vAlign w:val="center"/>
          </w:tcPr>
          <w:p>
            <w:pPr>
              <w:jc w:val="center"/>
              <w:rPr>
                <w:rFonts w:ascii="仿宋" w:hAnsi="仿宋" w:eastAsia="仿宋"/>
                <w:color w:val="000000"/>
              </w:rPr>
            </w:pPr>
            <w:r>
              <w:rPr>
                <w:rFonts w:hint="eastAsia" w:ascii="仿宋" w:hAnsi="仿宋" w:eastAsia="仿宋"/>
                <w:color w:val="000000"/>
              </w:rPr>
              <w:t>UPVC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402" w:type="pct"/>
            <w:vMerge w:val="restart"/>
            <w:tcBorders>
              <w:top w:val="nil"/>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olor w:val="000000"/>
              </w:rPr>
            </w:pPr>
            <w:r>
              <w:rPr>
                <w:rFonts w:hint="eastAsia" w:ascii="仿宋" w:hAnsi="仿宋" w:eastAsia="仿宋"/>
                <w:color w:val="000000"/>
              </w:rPr>
              <w:t>使</w:t>
            </w:r>
          </w:p>
          <w:p>
            <w:pPr>
              <w:jc w:val="center"/>
              <w:rPr>
                <w:rFonts w:ascii="仿宋" w:hAnsi="仿宋" w:eastAsia="仿宋"/>
                <w:color w:val="000000"/>
              </w:rPr>
            </w:pPr>
            <w:r>
              <w:rPr>
                <w:rFonts w:hint="eastAsia" w:ascii="仿宋" w:hAnsi="仿宋" w:eastAsia="仿宋"/>
                <w:color w:val="000000"/>
              </w:rPr>
              <w:t>用</w:t>
            </w:r>
          </w:p>
          <w:p>
            <w:pPr>
              <w:jc w:val="center"/>
              <w:rPr>
                <w:rFonts w:ascii="仿宋" w:hAnsi="仿宋" w:eastAsia="仿宋"/>
                <w:color w:val="000000"/>
              </w:rPr>
            </w:pPr>
            <w:r>
              <w:rPr>
                <w:rFonts w:hint="eastAsia" w:ascii="仿宋" w:hAnsi="仿宋" w:eastAsia="仿宋"/>
                <w:color w:val="000000"/>
              </w:rPr>
              <w:t>条</w:t>
            </w:r>
          </w:p>
          <w:p>
            <w:pPr>
              <w:jc w:val="center"/>
              <w:rPr>
                <w:rFonts w:ascii="仿宋" w:hAnsi="仿宋" w:eastAsia="仿宋"/>
                <w:color w:val="000000"/>
              </w:rPr>
            </w:pPr>
            <w:r>
              <w:rPr>
                <w:rFonts w:hint="eastAsia" w:ascii="仿宋" w:hAnsi="仿宋" w:eastAsia="仿宋"/>
                <w:color w:val="000000"/>
              </w:rPr>
              <w:t>件</w:t>
            </w:r>
          </w:p>
        </w:tc>
        <w:tc>
          <w:tcPr>
            <w:tcW w:w="2338" w:type="pct"/>
            <w:tcBorders>
              <w:top w:val="single" w:color="auto" w:sz="4" w:space="0"/>
              <w:left w:val="nil"/>
              <w:bottom w:val="single" w:color="auto" w:sz="4" w:space="0"/>
              <w:right w:val="single" w:color="auto" w:sz="4" w:space="0"/>
            </w:tcBorders>
            <w:shd w:val="clear" w:color="auto" w:fill="FFFFFF"/>
            <w:vAlign w:val="center"/>
          </w:tcPr>
          <w:p>
            <w:pPr>
              <w:rPr>
                <w:rFonts w:ascii="仿宋" w:hAnsi="仿宋" w:eastAsia="仿宋"/>
                <w:color w:val="000000"/>
              </w:rPr>
            </w:pPr>
            <w:r>
              <w:rPr>
                <w:rFonts w:hint="eastAsia" w:ascii="仿宋" w:hAnsi="仿宋" w:eastAsia="仿宋"/>
                <w:color w:val="000000"/>
              </w:rPr>
              <w:t>推荐工作温度</w:t>
            </w:r>
          </w:p>
        </w:tc>
        <w:tc>
          <w:tcPr>
            <w:tcW w:w="2260" w:type="pct"/>
            <w:tcBorders>
              <w:top w:val="single" w:color="auto" w:sz="4" w:space="0"/>
              <w:left w:val="nil"/>
              <w:bottom w:val="single" w:color="auto" w:sz="4" w:space="0"/>
              <w:right w:val="single" w:color="auto" w:sz="4" w:space="0"/>
            </w:tcBorders>
            <w:shd w:val="clear" w:color="auto" w:fill="FFFFFF"/>
            <w:vAlign w:val="center"/>
          </w:tcPr>
          <w:p>
            <w:pPr>
              <w:jc w:val="center"/>
              <w:rPr>
                <w:rFonts w:ascii="仿宋" w:hAnsi="仿宋" w:eastAsia="仿宋"/>
                <w:color w:val="000000"/>
              </w:rPr>
            </w:pPr>
            <w:r>
              <w:rPr>
                <w:rFonts w:hint="eastAsia" w:ascii="仿宋" w:hAnsi="仿宋" w:eastAsia="仿宋"/>
                <w:color w:val="000000"/>
              </w:rPr>
              <w:t xml:space="preserve">5-35℃ </w:t>
            </w:r>
            <w:r>
              <w:rPr>
                <w:rFonts w:hint="eastAsia" w:ascii="仿宋" w:hAnsi="仿宋" w:eastAsia="仿宋"/>
                <w:color w:val="000000"/>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0" w:type="auto"/>
            <w:vMerge w:val="continue"/>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olor w:val="000000"/>
              </w:rPr>
            </w:pPr>
          </w:p>
        </w:tc>
        <w:tc>
          <w:tcPr>
            <w:tcW w:w="2338" w:type="pct"/>
            <w:tcBorders>
              <w:top w:val="single" w:color="auto" w:sz="4" w:space="0"/>
              <w:left w:val="nil"/>
              <w:bottom w:val="single" w:color="auto" w:sz="4" w:space="0"/>
              <w:right w:val="single" w:color="auto" w:sz="4" w:space="0"/>
            </w:tcBorders>
            <w:shd w:val="clear" w:color="auto" w:fill="FFFFFF"/>
            <w:vAlign w:val="center"/>
          </w:tcPr>
          <w:p>
            <w:pPr>
              <w:rPr>
                <w:rFonts w:ascii="仿宋" w:hAnsi="仿宋" w:eastAsia="仿宋"/>
                <w:color w:val="000000"/>
              </w:rPr>
            </w:pPr>
            <w:r>
              <w:rPr>
                <w:rFonts w:hint="eastAsia" w:ascii="仿宋" w:hAnsi="仿宋" w:eastAsia="仿宋"/>
                <w:color w:val="000000"/>
              </w:rPr>
              <w:t>最大耐受pH值范围</w:t>
            </w:r>
          </w:p>
        </w:tc>
        <w:tc>
          <w:tcPr>
            <w:tcW w:w="2260" w:type="pct"/>
            <w:tcBorders>
              <w:top w:val="single" w:color="auto" w:sz="4" w:space="0"/>
              <w:left w:val="nil"/>
              <w:bottom w:val="single" w:color="auto" w:sz="4" w:space="0"/>
              <w:right w:val="single" w:color="auto" w:sz="4" w:space="0"/>
            </w:tcBorders>
            <w:shd w:val="clear" w:color="auto" w:fill="FFFFFF"/>
            <w:vAlign w:val="center"/>
          </w:tcPr>
          <w:p>
            <w:pPr>
              <w:jc w:val="center"/>
              <w:rPr>
                <w:rFonts w:ascii="仿宋" w:hAnsi="仿宋" w:eastAsia="仿宋"/>
                <w:color w:val="000000"/>
              </w:rPr>
            </w:pPr>
            <w:r>
              <w:rPr>
                <w:rFonts w:hint="eastAsia" w:ascii="仿宋" w:hAnsi="仿宋" w:eastAsia="仿宋"/>
                <w:color w:val="000000"/>
              </w:rPr>
              <w:t>2-12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0" w:type="auto"/>
            <w:vMerge w:val="continue"/>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olor w:val="000000"/>
              </w:rPr>
            </w:pPr>
          </w:p>
        </w:tc>
        <w:tc>
          <w:tcPr>
            <w:tcW w:w="2338" w:type="pct"/>
            <w:tcBorders>
              <w:top w:val="single" w:color="auto" w:sz="4" w:space="0"/>
              <w:left w:val="nil"/>
              <w:bottom w:val="single" w:color="auto" w:sz="4" w:space="0"/>
              <w:right w:val="single" w:color="auto" w:sz="4" w:space="0"/>
            </w:tcBorders>
            <w:shd w:val="clear" w:color="auto" w:fill="FFFFFF"/>
            <w:vAlign w:val="center"/>
          </w:tcPr>
          <w:p>
            <w:pPr>
              <w:rPr>
                <w:rFonts w:ascii="仿宋" w:hAnsi="仿宋" w:eastAsia="仿宋"/>
                <w:color w:val="000000"/>
              </w:rPr>
            </w:pPr>
            <w:r>
              <w:rPr>
                <w:rFonts w:hint="eastAsia" w:ascii="仿宋" w:hAnsi="仿宋" w:eastAsia="仿宋"/>
                <w:color w:val="000000"/>
              </w:rPr>
              <w:t>推荐工作pH值范围</w:t>
            </w:r>
          </w:p>
        </w:tc>
        <w:tc>
          <w:tcPr>
            <w:tcW w:w="2260" w:type="pct"/>
            <w:tcBorders>
              <w:top w:val="single" w:color="auto" w:sz="4" w:space="0"/>
              <w:left w:val="nil"/>
              <w:bottom w:val="single" w:color="auto" w:sz="4" w:space="0"/>
              <w:right w:val="single" w:color="auto" w:sz="4" w:space="0"/>
            </w:tcBorders>
            <w:shd w:val="clear" w:color="auto" w:fill="FFFFFF"/>
            <w:vAlign w:val="center"/>
          </w:tcPr>
          <w:p>
            <w:pPr>
              <w:jc w:val="center"/>
              <w:rPr>
                <w:rFonts w:ascii="仿宋" w:hAnsi="仿宋" w:eastAsia="仿宋"/>
                <w:color w:val="000000"/>
              </w:rPr>
            </w:pPr>
            <w:r>
              <w:rPr>
                <w:rFonts w:hint="eastAsia" w:ascii="仿宋" w:hAnsi="仿宋" w:eastAsia="仿宋"/>
                <w:color w:val="000000"/>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0" w:type="auto"/>
            <w:vMerge w:val="continue"/>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olor w:val="000000"/>
              </w:rPr>
            </w:pPr>
          </w:p>
        </w:tc>
        <w:tc>
          <w:tcPr>
            <w:tcW w:w="2338" w:type="pct"/>
            <w:tcBorders>
              <w:top w:val="single" w:color="auto" w:sz="4" w:space="0"/>
              <w:left w:val="nil"/>
              <w:bottom w:val="single" w:color="auto" w:sz="4" w:space="0"/>
              <w:right w:val="single" w:color="auto" w:sz="4" w:space="0"/>
            </w:tcBorders>
            <w:shd w:val="clear" w:color="auto" w:fill="FFFFFF"/>
            <w:vAlign w:val="center"/>
          </w:tcPr>
          <w:p>
            <w:pPr>
              <w:rPr>
                <w:rFonts w:ascii="仿宋" w:hAnsi="仿宋" w:eastAsia="仿宋"/>
                <w:color w:val="000000"/>
              </w:rPr>
            </w:pPr>
            <w:r>
              <w:rPr>
                <w:rFonts w:hint="eastAsia" w:ascii="仿宋" w:hAnsi="仿宋" w:eastAsia="仿宋"/>
                <w:color w:val="000000"/>
              </w:rPr>
              <w:t>推荐平均设计通量L/(m</w:t>
            </w:r>
            <w:r>
              <w:rPr>
                <w:rFonts w:hint="eastAsia" w:ascii="仿宋" w:hAnsi="仿宋" w:eastAsia="仿宋"/>
                <w:color w:val="000000"/>
                <w:vertAlign w:val="superscript"/>
              </w:rPr>
              <w:t>2</w:t>
            </w:r>
            <w:r>
              <w:rPr>
                <w:rFonts w:hint="eastAsia" w:ascii="仿宋" w:hAnsi="仿宋" w:eastAsia="仿宋"/>
                <w:color w:val="000000"/>
              </w:rPr>
              <w:t>.h)</w:t>
            </w:r>
          </w:p>
        </w:tc>
        <w:tc>
          <w:tcPr>
            <w:tcW w:w="2260" w:type="pct"/>
            <w:tcBorders>
              <w:top w:val="single" w:color="auto" w:sz="4" w:space="0"/>
              <w:left w:val="nil"/>
              <w:bottom w:val="single" w:color="auto" w:sz="4" w:space="0"/>
              <w:right w:val="single" w:color="auto" w:sz="4" w:space="0"/>
            </w:tcBorders>
            <w:shd w:val="clear" w:color="auto" w:fill="FFFFFF"/>
            <w:vAlign w:val="center"/>
          </w:tcPr>
          <w:p>
            <w:pPr>
              <w:jc w:val="center"/>
              <w:rPr>
                <w:rFonts w:ascii="仿宋" w:hAnsi="仿宋" w:eastAsia="仿宋"/>
                <w:color w:val="000000"/>
              </w:rPr>
            </w:pPr>
            <w:r>
              <w:rPr>
                <w:rFonts w:hint="eastAsia" w:ascii="仿宋" w:hAnsi="仿宋" w:eastAsia="仿宋"/>
                <w:color w:val="000000"/>
              </w:rPr>
              <w:t xml:space="preserve">＞40 </w:t>
            </w:r>
            <w:r>
              <w:rPr>
                <w:rFonts w:hint="eastAsia" w:ascii="仿宋" w:hAnsi="仿宋" w:eastAsia="仿宋"/>
                <w:color w:val="000000"/>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0" w:type="auto"/>
            <w:vMerge w:val="continue"/>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olor w:val="000000"/>
              </w:rPr>
            </w:pPr>
          </w:p>
        </w:tc>
        <w:tc>
          <w:tcPr>
            <w:tcW w:w="2338" w:type="pct"/>
            <w:tcBorders>
              <w:top w:val="single" w:color="auto" w:sz="4" w:space="0"/>
              <w:left w:val="nil"/>
              <w:bottom w:val="single" w:color="auto" w:sz="4" w:space="0"/>
              <w:right w:val="single" w:color="auto" w:sz="4" w:space="0"/>
            </w:tcBorders>
            <w:shd w:val="clear" w:color="auto" w:fill="FFFFFF"/>
            <w:vAlign w:val="center"/>
          </w:tcPr>
          <w:p>
            <w:pPr>
              <w:rPr>
                <w:rFonts w:ascii="仿宋" w:hAnsi="仿宋" w:eastAsia="仿宋"/>
                <w:color w:val="000000"/>
              </w:rPr>
            </w:pPr>
            <w:r>
              <w:rPr>
                <w:rFonts w:hint="eastAsia" w:ascii="仿宋" w:hAnsi="仿宋" w:eastAsia="仿宋"/>
                <w:color w:val="000000"/>
              </w:rPr>
              <w:t>最大跨膜压差（MPa）</w:t>
            </w:r>
          </w:p>
        </w:tc>
        <w:tc>
          <w:tcPr>
            <w:tcW w:w="2260" w:type="pct"/>
            <w:tcBorders>
              <w:top w:val="single" w:color="auto" w:sz="4" w:space="0"/>
              <w:left w:val="nil"/>
              <w:bottom w:val="single" w:color="auto" w:sz="4" w:space="0"/>
              <w:right w:val="single" w:color="auto" w:sz="4" w:space="0"/>
            </w:tcBorders>
            <w:shd w:val="clear" w:color="auto" w:fill="FFFFFF"/>
            <w:vAlign w:val="center"/>
          </w:tcPr>
          <w:p>
            <w:pPr>
              <w:jc w:val="center"/>
              <w:rPr>
                <w:rFonts w:ascii="仿宋" w:hAnsi="仿宋" w:eastAsia="仿宋"/>
                <w:color w:val="000000"/>
              </w:rPr>
            </w:pPr>
            <w:r>
              <w:rPr>
                <w:rFonts w:hint="eastAsia" w:ascii="仿宋" w:hAnsi="仿宋" w:eastAsia="仿宋"/>
                <w:color w:val="000000"/>
              </w:rPr>
              <w:t>0.065</w:t>
            </w:r>
          </w:p>
        </w:tc>
      </w:tr>
    </w:tbl>
    <w:p>
      <w:pPr>
        <w:pStyle w:val="24"/>
        <w:ind w:left="0" w:firstLine="422" w:firstLineChars="200"/>
        <w:rPr>
          <w:rFonts w:ascii="仿宋" w:hAnsi="仿宋" w:eastAsia="仿宋"/>
          <w:b/>
          <w:bCs/>
          <w:color w:val="000000"/>
          <w:sz w:val="21"/>
          <w:szCs w:val="21"/>
        </w:rPr>
      </w:pPr>
      <w:r>
        <w:rPr>
          <w:rFonts w:hint="eastAsia" w:ascii="仿宋" w:hAnsi="仿宋" w:eastAsia="仿宋"/>
          <w:b/>
          <w:bCs/>
          <w:color w:val="000000"/>
          <w:sz w:val="21"/>
          <w:szCs w:val="21"/>
        </w:rPr>
        <w:t>注（1）：包装重量为未完全干燥约重。</w:t>
      </w:r>
    </w:p>
    <w:p>
      <w:pPr>
        <w:ind w:firstLine="422" w:firstLineChars="200"/>
        <w:rPr>
          <w:rFonts w:ascii="仿宋" w:hAnsi="仿宋" w:eastAsia="仿宋"/>
          <w:b/>
          <w:bCs/>
          <w:color w:val="000000"/>
        </w:rPr>
      </w:pPr>
      <w:r>
        <w:rPr>
          <w:rFonts w:hint="eastAsia" w:ascii="仿宋" w:hAnsi="仿宋" w:eastAsia="仿宋"/>
          <w:b/>
          <w:bCs/>
          <w:color w:val="000000"/>
        </w:rPr>
        <w:t>注（2）：最高使用温度。</w:t>
      </w:r>
    </w:p>
    <w:p>
      <w:pPr>
        <w:ind w:firstLine="422" w:firstLineChars="200"/>
        <w:rPr>
          <w:rFonts w:ascii="仿宋" w:hAnsi="仿宋" w:eastAsia="仿宋"/>
          <w:b/>
          <w:sz w:val="28"/>
          <w:szCs w:val="28"/>
        </w:rPr>
      </w:pPr>
      <w:r>
        <w:rPr>
          <w:rFonts w:hint="eastAsia" w:ascii="仿宋" w:hAnsi="仿宋" w:eastAsia="仿宋"/>
          <w:b/>
          <w:bCs/>
          <w:color w:val="000000"/>
        </w:rPr>
        <w:t>注（3）：设计通量根据水温与水质条件确定</w:t>
      </w:r>
    </w:p>
    <w:p>
      <w:pPr>
        <w:spacing w:line="360" w:lineRule="auto"/>
        <w:rPr>
          <w:rFonts w:ascii="仿宋" w:hAnsi="仿宋" w:eastAsia="仿宋"/>
          <w:b/>
          <w:sz w:val="28"/>
          <w:szCs w:val="28"/>
        </w:rPr>
      </w:pPr>
      <w:r>
        <w:rPr>
          <w:rFonts w:hint="eastAsia" w:ascii="仿宋" w:hAnsi="仿宋" w:eastAsia="仿宋"/>
          <w:b/>
          <w:sz w:val="28"/>
          <w:szCs w:val="28"/>
        </w:rPr>
        <w:t>超滤膜组件技术参数</w:t>
      </w:r>
    </w:p>
    <w:tbl>
      <w:tblPr>
        <w:tblStyle w:val="10"/>
        <w:tblW w:w="90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1"/>
        <w:gridCol w:w="2917"/>
        <w:gridCol w:w="4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2051" w:type="dxa"/>
            <w:vMerge w:val="restart"/>
            <w:tcBorders>
              <w:top w:val="single" w:color="auto" w:sz="4" w:space="0"/>
              <w:left w:val="single" w:color="auto" w:sz="4" w:space="0"/>
              <w:bottom w:val="single" w:color="auto" w:sz="4" w:space="0"/>
              <w:right w:val="single" w:color="auto" w:sz="4" w:space="0"/>
            </w:tcBorders>
          </w:tcPr>
          <w:p>
            <w:pPr>
              <w:jc w:val="center"/>
              <w:rPr>
                <w:rFonts w:ascii="仿宋" w:hAnsi="仿宋" w:eastAsia="仿宋"/>
                <w:color w:val="000000"/>
              </w:rPr>
            </w:pPr>
          </w:p>
          <w:p>
            <w:pPr>
              <w:jc w:val="center"/>
              <w:rPr>
                <w:rFonts w:ascii="仿宋" w:hAnsi="仿宋" w:eastAsia="仿宋"/>
                <w:color w:val="000000"/>
              </w:rPr>
            </w:pPr>
          </w:p>
          <w:p>
            <w:pPr>
              <w:jc w:val="center"/>
              <w:rPr>
                <w:rFonts w:ascii="仿宋" w:hAnsi="仿宋" w:eastAsia="仿宋"/>
                <w:color w:val="000000"/>
              </w:rPr>
            </w:pPr>
            <w:r>
              <w:rPr>
                <w:rFonts w:hint="eastAsia" w:ascii="仿宋" w:hAnsi="仿宋" w:eastAsia="仿宋"/>
                <w:color w:val="000000"/>
              </w:rPr>
              <w:t>运行参数</w:t>
            </w:r>
          </w:p>
        </w:tc>
        <w:tc>
          <w:tcPr>
            <w:tcW w:w="2917"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常用膜通量范围</w:t>
            </w:r>
          </w:p>
        </w:tc>
        <w:tc>
          <w:tcPr>
            <w:tcW w:w="4131"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30~60L/m</w:t>
            </w:r>
            <w:r>
              <w:rPr>
                <w:rFonts w:hint="eastAsia" w:ascii="仿宋" w:hAnsi="仿宋" w:eastAsia="仿宋"/>
                <w:color w:val="000000"/>
                <w:vertAlign w:val="superscript"/>
              </w:rPr>
              <w:t>2</w:t>
            </w:r>
            <w:r>
              <w:rPr>
                <w:rFonts w:hint="eastAsia" w:ascii="仿宋" w:hAnsi="仿宋" w:eastAsia="仿宋"/>
                <w:color w:val="000000"/>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20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olor w:val="000000"/>
              </w:rPr>
            </w:pPr>
          </w:p>
        </w:tc>
        <w:tc>
          <w:tcPr>
            <w:tcW w:w="2917"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跨膜压力范围</w:t>
            </w:r>
          </w:p>
        </w:tc>
        <w:tc>
          <w:tcPr>
            <w:tcW w:w="4131"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0~-65kpa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20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olor w:val="000000"/>
              </w:rPr>
            </w:pPr>
          </w:p>
        </w:tc>
        <w:tc>
          <w:tcPr>
            <w:tcW w:w="2917"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过滤时最高跨膜压力</w:t>
            </w:r>
          </w:p>
        </w:tc>
        <w:tc>
          <w:tcPr>
            <w:tcW w:w="4131"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65KPa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20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olor w:val="000000"/>
              </w:rPr>
            </w:pPr>
          </w:p>
        </w:tc>
        <w:tc>
          <w:tcPr>
            <w:tcW w:w="2917"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产水浊度</w:t>
            </w:r>
          </w:p>
        </w:tc>
        <w:tc>
          <w:tcPr>
            <w:tcW w:w="4131"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&lt;0.2NTU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20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olor w:val="000000"/>
              </w:rPr>
            </w:pPr>
          </w:p>
        </w:tc>
        <w:tc>
          <w:tcPr>
            <w:tcW w:w="2917"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产水率</w:t>
            </w:r>
          </w:p>
        </w:tc>
        <w:tc>
          <w:tcPr>
            <w:tcW w:w="4131"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2051" w:type="dxa"/>
            <w:vMerge w:val="restart"/>
            <w:tcBorders>
              <w:top w:val="nil"/>
              <w:left w:val="single" w:color="auto" w:sz="4" w:space="0"/>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反洗参数</w:t>
            </w:r>
          </w:p>
        </w:tc>
        <w:tc>
          <w:tcPr>
            <w:tcW w:w="2917"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反冲洗方式</w:t>
            </w:r>
          </w:p>
        </w:tc>
        <w:tc>
          <w:tcPr>
            <w:tcW w:w="4131"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气水反冲洗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205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olor w:val="000000"/>
              </w:rPr>
            </w:pPr>
          </w:p>
        </w:tc>
        <w:tc>
          <w:tcPr>
            <w:tcW w:w="2917"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设计反冲洗频率</w:t>
            </w:r>
          </w:p>
        </w:tc>
        <w:tc>
          <w:tcPr>
            <w:tcW w:w="4131"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1次/每班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205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olor w:val="000000"/>
              </w:rPr>
            </w:pPr>
          </w:p>
        </w:tc>
        <w:tc>
          <w:tcPr>
            <w:tcW w:w="2917"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反洗通量</w:t>
            </w:r>
          </w:p>
        </w:tc>
        <w:tc>
          <w:tcPr>
            <w:tcW w:w="4131"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30~60 L/m</w:t>
            </w:r>
            <w:r>
              <w:rPr>
                <w:rFonts w:hint="eastAsia" w:ascii="仿宋" w:hAnsi="仿宋" w:eastAsia="仿宋"/>
                <w:color w:val="000000"/>
                <w:vertAlign w:val="superscript"/>
              </w:rPr>
              <w:t>2</w:t>
            </w:r>
            <w:r>
              <w:rPr>
                <w:rFonts w:hint="eastAsia" w:ascii="仿宋" w:hAnsi="仿宋" w:eastAsia="仿宋"/>
                <w:color w:val="000000"/>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205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olor w:val="000000"/>
              </w:rPr>
            </w:pPr>
          </w:p>
        </w:tc>
        <w:tc>
          <w:tcPr>
            <w:tcW w:w="2917"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反洗气体流量</w:t>
            </w:r>
          </w:p>
        </w:tc>
        <w:tc>
          <w:tcPr>
            <w:tcW w:w="4131"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90~120m</w:t>
            </w:r>
            <w:r>
              <w:rPr>
                <w:rFonts w:hint="eastAsia" w:ascii="仿宋" w:hAnsi="仿宋" w:eastAsia="仿宋"/>
                <w:color w:val="000000"/>
                <w:vertAlign w:val="superscript"/>
              </w:rPr>
              <w:t>3</w:t>
            </w:r>
            <w:r>
              <w:rPr>
                <w:rFonts w:hint="eastAsia" w:ascii="仿宋" w:hAnsi="仿宋" w:eastAsia="仿宋"/>
                <w:color w:val="000000"/>
              </w:rPr>
              <w:t>/(m</w:t>
            </w:r>
            <w:r>
              <w:rPr>
                <w:rFonts w:hint="eastAsia" w:ascii="仿宋" w:hAnsi="仿宋" w:eastAsia="仿宋"/>
                <w:color w:val="000000"/>
                <w:vertAlign w:val="superscript"/>
              </w:rPr>
              <w:t>2</w:t>
            </w:r>
            <w:r>
              <w:rPr>
                <w:rFonts w:hint="eastAsia" w:ascii="仿宋" w:hAnsi="仿宋" w:eastAsia="仿宋"/>
                <w:color w:val="000000"/>
              </w:rPr>
              <w:t>组器)/h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205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olor w:val="000000"/>
              </w:rPr>
            </w:pPr>
          </w:p>
        </w:tc>
        <w:tc>
          <w:tcPr>
            <w:tcW w:w="2917"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反洗操作模式</w:t>
            </w:r>
          </w:p>
        </w:tc>
        <w:tc>
          <w:tcPr>
            <w:tcW w:w="4131"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运行每班，气水反冲1~2min，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2051" w:type="dxa"/>
            <w:vMerge w:val="restart"/>
            <w:tcBorders>
              <w:top w:val="nil"/>
              <w:left w:val="single" w:color="auto" w:sz="4" w:space="0"/>
              <w:bottom w:val="single" w:color="auto" w:sz="4" w:space="0"/>
              <w:right w:val="single" w:color="auto" w:sz="4" w:space="0"/>
            </w:tcBorders>
            <w:vAlign w:val="center"/>
          </w:tcPr>
          <w:p>
            <w:pPr>
              <w:jc w:val="center"/>
              <w:rPr>
                <w:rFonts w:hint="default" w:ascii="仿宋" w:hAnsi="仿宋" w:eastAsia="仿宋"/>
                <w:color w:val="FF0000"/>
                <w:lang w:val="en-US" w:eastAsia="zh-CN"/>
              </w:rPr>
            </w:pPr>
            <w:r>
              <w:rPr>
                <w:rFonts w:hint="eastAsia" w:ascii="仿宋" w:hAnsi="仿宋" w:eastAsia="仿宋"/>
                <w:color w:val="auto"/>
                <w:lang w:val="en-US" w:eastAsia="zh-CN"/>
              </w:rPr>
              <w:t>加药反洗</w:t>
            </w:r>
          </w:p>
        </w:tc>
        <w:tc>
          <w:tcPr>
            <w:tcW w:w="2917" w:type="dxa"/>
            <w:tcBorders>
              <w:top w:val="single" w:color="auto" w:sz="4" w:space="0"/>
              <w:left w:val="nil"/>
              <w:bottom w:val="single" w:color="auto" w:sz="4" w:space="0"/>
              <w:right w:val="single" w:color="auto" w:sz="4" w:space="0"/>
            </w:tcBorders>
            <w:vAlign w:val="center"/>
          </w:tcPr>
          <w:p>
            <w:pPr>
              <w:jc w:val="center"/>
              <w:rPr>
                <w:rFonts w:ascii="仿宋" w:hAnsi="仿宋" w:eastAsia="仿宋"/>
              </w:rPr>
            </w:pPr>
            <w:r>
              <w:rPr>
                <w:rFonts w:hint="eastAsia" w:ascii="仿宋" w:hAnsi="仿宋" w:eastAsia="仿宋"/>
              </w:rPr>
              <w:t>加药反洗方式</w:t>
            </w:r>
          </w:p>
        </w:tc>
        <w:tc>
          <w:tcPr>
            <w:tcW w:w="4131" w:type="dxa"/>
            <w:tcBorders>
              <w:top w:val="single" w:color="auto" w:sz="4" w:space="0"/>
              <w:left w:val="nil"/>
              <w:bottom w:val="single" w:color="auto" w:sz="4" w:space="0"/>
              <w:right w:val="single" w:color="auto" w:sz="4" w:space="0"/>
            </w:tcBorders>
            <w:vAlign w:val="center"/>
          </w:tcPr>
          <w:p>
            <w:pPr>
              <w:jc w:val="center"/>
              <w:rPr>
                <w:rFonts w:ascii="仿宋" w:hAnsi="仿宋" w:eastAsia="仿宋"/>
              </w:rPr>
            </w:pPr>
            <w:r>
              <w:rPr>
                <w:rFonts w:hint="eastAsia" w:ascii="仿宋" w:hAnsi="仿宋" w:eastAsia="仿宋"/>
              </w:rPr>
              <w:t>次氯酸钠溶液反冲洗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205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olor w:val="FF0000"/>
              </w:rPr>
            </w:pPr>
          </w:p>
        </w:tc>
        <w:tc>
          <w:tcPr>
            <w:tcW w:w="2917" w:type="dxa"/>
            <w:tcBorders>
              <w:top w:val="single" w:color="auto" w:sz="4" w:space="0"/>
              <w:left w:val="nil"/>
              <w:bottom w:val="single" w:color="auto" w:sz="4" w:space="0"/>
              <w:right w:val="single" w:color="auto" w:sz="4" w:space="0"/>
            </w:tcBorders>
            <w:vAlign w:val="center"/>
          </w:tcPr>
          <w:p>
            <w:pPr>
              <w:jc w:val="center"/>
              <w:rPr>
                <w:rFonts w:ascii="仿宋" w:hAnsi="仿宋" w:eastAsia="仿宋"/>
              </w:rPr>
            </w:pPr>
            <w:r>
              <w:rPr>
                <w:rFonts w:hint="eastAsia" w:ascii="仿宋" w:hAnsi="仿宋" w:eastAsia="仿宋"/>
              </w:rPr>
              <w:t>加药反洗频率</w:t>
            </w:r>
          </w:p>
        </w:tc>
        <w:tc>
          <w:tcPr>
            <w:tcW w:w="4131" w:type="dxa"/>
            <w:tcBorders>
              <w:top w:val="single" w:color="auto" w:sz="4" w:space="0"/>
              <w:left w:val="nil"/>
              <w:bottom w:val="single" w:color="auto" w:sz="4" w:space="0"/>
              <w:right w:val="single" w:color="auto" w:sz="4" w:space="0"/>
            </w:tcBorders>
            <w:vAlign w:val="center"/>
          </w:tcPr>
          <w:p>
            <w:pPr>
              <w:jc w:val="center"/>
              <w:rPr>
                <w:rFonts w:ascii="仿宋" w:hAnsi="仿宋" w:eastAsia="仿宋"/>
              </w:rPr>
            </w:pPr>
            <w:r>
              <w:rPr>
                <w:rFonts w:hint="eastAsia" w:ascii="仿宋" w:hAnsi="仿宋" w:eastAsia="仿宋"/>
              </w:rPr>
              <w:t>1次/1日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205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olor w:val="FF0000"/>
              </w:rPr>
            </w:pPr>
          </w:p>
        </w:tc>
        <w:tc>
          <w:tcPr>
            <w:tcW w:w="2917" w:type="dxa"/>
            <w:tcBorders>
              <w:top w:val="single" w:color="auto" w:sz="4" w:space="0"/>
              <w:left w:val="nil"/>
              <w:bottom w:val="single" w:color="auto" w:sz="4" w:space="0"/>
              <w:right w:val="single" w:color="auto" w:sz="4" w:space="0"/>
            </w:tcBorders>
            <w:vAlign w:val="center"/>
          </w:tcPr>
          <w:p>
            <w:pPr>
              <w:jc w:val="center"/>
              <w:rPr>
                <w:rFonts w:ascii="仿宋" w:hAnsi="仿宋" w:eastAsia="仿宋"/>
              </w:rPr>
            </w:pPr>
            <w:r>
              <w:rPr>
                <w:rFonts w:hint="eastAsia" w:ascii="仿宋" w:hAnsi="仿宋" w:eastAsia="仿宋"/>
              </w:rPr>
              <w:t>加药反洗通量</w:t>
            </w:r>
          </w:p>
        </w:tc>
        <w:tc>
          <w:tcPr>
            <w:tcW w:w="4131" w:type="dxa"/>
            <w:tcBorders>
              <w:top w:val="single" w:color="auto" w:sz="4" w:space="0"/>
              <w:left w:val="nil"/>
              <w:bottom w:val="single" w:color="auto" w:sz="4" w:space="0"/>
              <w:right w:val="single" w:color="auto" w:sz="4" w:space="0"/>
            </w:tcBorders>
            <w:vAlign w:val="center"/>
          </w:tcPr>
          <w:p>
            <w:pPr>
              <w:jc w:val="center"/>
              <w:rPr>
                <w:rFonts w:ascii="仿宋" w:hAnsi="仿宋" w:eastAsia="仿宋"/>
              </w:rPr>
            </w:pPr>
            <w:r>
              <w:rPr>
                <w:rFonts w:hint="eastAsia" w:ascii="仿宋" w:hAnsi="仿宋" w:eastAsia="仿宋"/>
              </w:rPr>
              <w:t>30~60L/m</w:t>
            </w:r>
            <w:r>
              <w:rPr>
                <w:rFonts w:hint="eastAsia" w:ascii="仿宋" w:hAnsi="仿宋" w:eastAsia="仿宋"/>
                <w:vertAlign w:val="superscript"/>
              </w:rPr>
              <w:t>2</w:t>
            </w:r>
            <w:r>
              <w:rPr>
                <w:rFonts w:hint="eastAsia" w:ascii="仿宋" w:hAnsi="仿宋" w:eastAsia="仿宋"/>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205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olor w:val="FF0000"/>
              </w:rPr>
            </w:pPr>
          </w:p>
        </w:tc>
        <w:tc>
          <w:tcPr>
            <w:tcW w:w="2917" w:type="dxa"/>
            <w:tcBorders>
              <w:top w:val="single" w:color="auto" w:sz="4" w:space="0"/>
              <w:left w:val="nil"/>
              <w:bottom w:val="single" w:color="auto" w:sz="4" w:space="0"/>
              <w:right w:val="single" w:color="auto" w:sz="4" w:space="0"/>
            </w:tcBorders>
            <w:vAlign w:val="center"/>
          </w:tcPr>
          <w:p>
            <w:pPr>
              <w:jc w:val="center"/>
              <w:rPr>
                <w:rFonts w:ascii="仿宋" w:hAnsi="仿宋" w:eastAsia="仿宋"/>
              </w:rPr>
            </w:pPr>
            <w:r>
              <w:rPr>
                <w:rFonts w:hint="eastAsia" w:ascii="仿宋" w:hAnsi="仿宋" w:eastAsia="仿宋"/>
              </w:rPr>
              <w:t>加药反洗药液用水量</w:t>
            </w:r>
          </w:p>
        </w:tc>
        <w:tc>
          <w:tcPr>
            <w:tcW w:w="4131" w:type="dxa"/>
            <w:tcBorders>
              <w:top w:val="single" w:color="auto" w:sz="4" w:space="0"/>
              <w:left w:val="nil"/>
              <w:bottom w:val="single" w:color="auto" w:sz="4" w:space="0"/>
              <w:right w:val="single" w:color="auto" w:sz="4" w:space="0"/>
            </w:tcBorders>
            <w:vAlign w:val="center"/>
          </w:tcPr>
          <w:p>
            <w:pPr>
              <w:jc w:val="center"/>
              <w:rPr>
                <w:rFonts w:ascii="仿宋" w:hAnsi="仿宋" w:eastAsia="仿宋"/>
              </w:rPr>
            </w:pPr>
            <w:r>
              <w:rPr>
                <w:rFonts w:hint="eastAsia" w:ascii="仿宋" w:hAnsi="仿宋" w:eastAsia="仿宋"/>
              </w:rPr>
              <w:t>0.5m</w:t>
            </w:r>
            <w:r>
              <w:rPr>
                <w:rFonts w:hint="eastAsia" w:ascii="仿宋" w:hAnsi="仿宋" w:eastAsia="仿宋"/>
                <w:vertAlign w:val="superscript"/>
              </w:rPr>
              <w:t>3</w:t>
            </w:r>
            <w:r>
              <w:rPr>
                <w:rFonts w:hint="eastAsia" w:ascii="仿宋" w:hAnsi="仿宋" w:eastAsia="仿宋"/>
              </w:rPr>
              <w:t>/次（组器）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205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olor w:val="FF0000"/>
              </w:rPr>
            </w:pPr>
          </w:p>
        </w:tc>
        <w:tc>
          <w:tcPr>
            <w:tcW w:w="2917" w:type="dxa"/>
            <w:tcBorders>
              <w:top w:val="single" w:color="auto" w:sz="4" w:space="0"/>
              <w:left w:val="nil"/>
              <w:bottom w:val="single" w:color="auto" w:sz="4" w:space="0"/>
              <w:right w:val="single" w:color="auto" w:sz="4" w:space="0"/>
            </w:tcBorders>
            <w:vAlign w:val="center"/>
          </w:tcPr>
          <w:p>
            <w:pPr>
              <w:jc w:val="center"/>
              <w:rPr>
                <w:rFonts w:ascii="仿宋" w:hAnsi="仿宋" w:eastAsia="仿宋"/>
              </w:rPr>
            </w:pPr>
            <w:r>
              <w:rPr>
                <w:rFonts w:hint="eastAsia" w:ascii="仿宋" w:hAnsi="仿宋" w:eastAsia="仿宋"/>
              </w:rPr>
              <w:t>加药反洗浓度</w:t>
            </w:r>
          </w:p>
        </w:tc>
        <w:tc>
          <w:tcPr>
            <w:tcW w:w="4131" w:type="dxa"/>
            <w:tcBorders>
              <w:top w:val="single" w:color="auto" w:sz="4" w:space="0"/>
              <w:left w:val="nil"/>
              <w:bottom w:val="single" w:color="auto" w:sz="4" w:space="0"/>
              <w:right w:val="single" w:color="auto" w:sz="4" w:space="0"/>
            </w:tcBorders>
            <w:vAlign w:val="center"/>
          </w:tcPr>
          <w:p>
            <w:pPr>
              <w:jc w:val="center"/>
              <w:rPr>
                <w:rFonts w:ascii="仿宋" w:hAnsi="仿宋" w:eastAsia="仿宋"/>
              </w:rPr>
            </w:pPr>
            <w:r>
              <w:rPr>
                <w:rFonts w:hint="eastAsia" w:ascii="仿宋" w:hAnsi="仿宋" w:eastAsia="仿宋"/>
              </w:rPr>
              <w:t>5-15ppm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2051" w:type="dxa"/>
            <w:vMerge w:val="restart"/>
            <w:tcBorders>
              <w:top w:val="nil"/>
              <w:left w:val="single" w:color="auto" w:sz="4" w:space="0"/>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维护性清洗（中水回用）</w:t>
            </w:r>
          </w:p>
        </w:tc>
        <w:tc>
          <w:tcPr>
            <w:tcW w:w="2917"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维护性清洗（CIP）方式</w:t>
            </w:r>
          </w:p>
        </w:tc>
        <w:tc>
          <w:tcPr>
            <w:tcW w:w="4131"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盐酸（柠檬酸）或次氯酸钠溶液浸泡、循环、曝气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205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olor w:val="000000"/>
              </w:rPr>
            </w:pPr>
          </w:p>
        </w:tc>
        <w:tc>
          <w:tcPr>
            <w:tcW w:w="2917"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维护性清洗占用时间</w:t>
            </w:r>
          </w:p>
        </w:tc>
        <w:tc>
          <w:tcPr>
            <w:tcW w:w="4131"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100min（含注药时间及膜池排泥、放空时间）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205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olor w:val="000000"/>
              </w:rPr>
            </w:pPr>
          </w:p>
        </w:tc>
        <w:tc>
          <w:tcPr>
            <w:tcW w:w="2917"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盐酸（柠檬酸酸CIP频率）</w:t>
            </w:r>
          </w:p>
        </w:tc>
        <w:tc>
          <w:tcPr>
            <w:tcW w:w="4131"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1次/3~7日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205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olor w:val="000000"/>
              </w:rPr>
            </w:pPr>
          </w:p>
        </w:tc>
        <w:tc>
          <w:tcPr>
            <w:tcW w:w="2917"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次氯酸钠CIP频率</w:t>
            </w:r>
          </w:p>
        </w:tc>
        <w:tc>
          <w:tcPr>
            <w:tcW w:w="4131"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1次/3~7日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205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olor w:val="000000"/>
              </w:rPr>
            </w:pPr>
          </w:p>
        </w:tc>
        <w:tc>
          <w:tcPr>
            <w:tcW w:w="2917"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CEBW药液用水量</w:t>
            </w:r>
          </w:p>
        </w:tc>
        <w:tc>
          <w:tcPr>
            <w:tcW w:w="4131"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2L/m</w:t>
            </w:r>
            <w:r>
              <w:rPr>
                <w:rFonts w:hint="eastAsia" w:ascii="仿宋" w:hAnsi="仿宋" w:eastAsia="仿宋"/>
                <w:color w:val="000000"/>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205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olor w:val="000000"/>
              </w:rPr>
            </w:pPr>
          </w:p>
        </w:tc>
        <w:tc>
          <w:tcPr>
            <w:tcW w:w="2917"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维护性清洗浓度</w:t>
            </w:r>
          </w:p>
        </w:tc>
        <w:tc>
          <w:tcPr>
            <w:tcW w:w="4131"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柠檬酸：5000-10000ppm</w:t>
            </w:r>
          </w:p>
          <w:p>
            <w:pPr>
              <w:jc w:val="center"/>
              <w:rPr>
                <w:rFonts w:ascii="仿宋" w:hAnsi="仿宋" w:eastAsia="仿宋"/>
                <w:color w:val="000000"/>
              </w:rPr>
            </w:pPr>
            <w:r>
              <w:rPr>
                <w:rFonts w:hint="eastAsia" w:ascii="仿宋" w:hAnsi="仿宋" w:eastAsia="仿宋"/>
                <w:color w:val="000000"/>
              </w:rPr>
              <w:t>NaClO：1000~2000ppm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2051" w:type="dxa"/>
            <w:vMerge w:val="restart"/>
            <w:tcBorders>
              <w:top w:val="nil"/>
              <w:left w:val="single" w:color="auto" w:sz="4" w:space="0"/>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恢复性清洗（离线）</w:t>
            </w:r>
          </w:p>
        </w:tc>
        <w:tc>
          <w:tcPr>
            <w:tcW w:w="2917"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恢复性清洗方式</w:t>
            </w:r>
          </w:p>
        </w:tc>
        <w:tc>
          <w:tcPr>
            <w:tcW w:w="4131"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盐酸（柠檬酸溶液）与次氯酸钠溶液交替离线浸泡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205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olor w:val="000000"/>
              </w:rPr>
            </w:pPr>
          </w:p>
        </w:tc>
        <w:tc>
          <w:tcPr>
            <w:tcW w:w="2917"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清洗历时（酸洗或次氯酸钠洗）</w:t>
            </w:r>
          </w:p>
        </w:tc>
        <w:tc>
          <w:tcPr>
            <w:tcW w:w="4131"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4 ~ 6h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205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olor w:val="000000"/>
              </w:rPr>
            </w:pPr>
          </w:p>
        </w:tc>
        <w:tc>
          <w:tcPr>
            <w:tcW w:w="2917"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恢复性酸洗频率</w:t>
            </w:r>
          </w:p>
        </w:tc>
        <w:tc>
          <w:tcPr>
            <w:tcW w:w="4131"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1次/半年或一年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205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olor w:val="000000"/>
              </w:rPr>
            </w:pPr>
          </w:p>
        </w:tc>
        <w:tc>
          <w:tcPr>
            <w:tcW w:w="2917"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恢复性次氯酸钠清洗频率</w:t>
            </w:r>
          </w:p>
        </w:tc>
        <w:tc>
          <w:tcPr>
            <w:tcW w:w="4131"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1次/半年或一年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205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olor w:val="000000"/>
              </w:rPr>
            </w:pPr>
          </w:p>
        </w:tc>
        <w:tc>
          <w:tcPr>
            <w:tcW w:w="2917"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恢复性清洗历时</w:t>
            </w:r>
          </w:p>
        </w:tc>
        <w:tc>
          <w:tcPr>
            <w:tcW w:w="4131"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6 ~10h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205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olor w:val="000000"/>
              </w:rPr>
            </w:pPr>
          </w:p>
        </w:tc>
        <w:tc>
          <w:tcPr>
            <w:tcW w:w="2917"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化学清洗浓度</w:t>
            </w:r>
          </w:p>
        </w:tc>
        <w:tc>
          <w:tcPr>
            <w:tcW w:w="4131"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柠檬酸：浓度2wt%；NaClO：3000~5000ppm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205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olor w:val="000000"/>
              </w:rPr>
            </w:pPr>
          </w:p>
        </w:tc>
        <w:tc>
          <w:tcPr>
            <w:tcW w:w="2917"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每种加药清洗液最佳使用温度范围</w:t>
            </w:r>
          </w:p>
        </w:tc>
        <w:tc>
          <w:tcPr>
            <w:tcW w:w="4131"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20 ~ 30°C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205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olor w:val="000000"/>
              </w:rPr>
            </w:pPr>
          </w:p>
        </w:tc>
        <w:tc>
          <w:tcPr>
            <w:tcW w:w="2917"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每种加药清洗液加热温度</w:t>
            </w:r>
          </w:p>
        </w:tc>
        <w:tc>
          <w:tcPr>
            <w:tcW w:w="4131"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20 ~ 30°C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2051"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产品检测系统</w:t>
            </w:r>
          </w:p>
        </w:tc>
        <w:tc>
          <w:tcPr>
            <w:tcW w:w="2917"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检测系统气密性</w:t>
            </w:r>
          </w:p>
        </w:tc>
        <w:tc>
          <w:tcPr>
            <w:tcW w:w="4131"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20~50KPa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2051"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膜寿命</w:t>
            </w:r>
          </w:p>
        </w:tc>
        <w:tc>
          <w:tcPr>
            <w:tcW w:w="2917"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膜寿命</w:t>
            </w:r>
          </w:p>
        </w:tc>
        <w:tc>
          <w:tcPr>
            <w:tcW w:w="4131" w:type="dxa"/>
            <w:tcBorders>
              <w:top w:val="single" w:color="auto" w:sz="4" w:space="0"/>
              <w:left w:val="nil"/>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≥5年</w:t>
            </w:r>
          </w:p>
        </w:tc>
      </w:tr>
    </w:tbl>
    <w:p>
      <w:pPr>
        <w:snapToGrid w:val="0"/>
        <w:spacing w:line="360" w:lineRule="auto"/>
        <w:rPr>
          <w:rFonts w:ascii="仿宋" w:hAnsi="仿宋" w:eastAsia="仿宋"/>
        </w:rPr>
      </w:pPr>
    </w:p>
    <w:p>
      <w:pPr>
        <w:spacing w:line="360" w:lineRule="auto"/>
        <w:ind w:firstLine="241" w:firstLineChars="100"/>
        <w:rPr>
          <w:rFonts w:ascii="宋体" w:hAnsi="宋体"/>
          <w:b/>
          <w:sz w:val="24"/>
          <w:szCs w:val="24"/>
        </w:rPr>
      </w:pPr>
      <w:r>
        <w:rPr>
          <w:rFonts w:hint="eastAsia"/>
          <w:b/>
          <w:sz w:val="24"/>
          <w:szCs w:val="24"/>
        </w:rPr>
        <w:t>4</w:t>
      </w:r>
      <w:r>
        <w:rPr>
          <w:b/>
          <w:sz w:val="24"/>
          <w:szCs w:val="24"/>
        </w:rPr>
        <w:t>.3.3</w:t>
      </w:r>
      <w:r>
        <w:rPr>
          <w:rFonts w:hint="eastAsia" w:ascii="宋体" w:hAnsi="宋体"/>
          <w:b/>
          <w:sz w:val="24"/>
          <w:szCs w:val="24"/>
        </w:rPr>
        <w:t>灭菌机组（</w:t>
      </w:r>
      <w:r>
        <w:rPr>
          <w:rFonts w:hint="eastAsia" w:ascii="宋体" w:hAnsi="宋体" w:cs="楷体_GB2312"/>
          <w:b/>
          <w:sz w:val="24"/>
          <w:szCs w:val="24"/>
        </w:rPr>
        <w:t>微波无极紫外线消毒单元</w:t>
      </w:r>
      <w:r>
        <w:rPr>
          <w:rFonts w:hint="eastAsia" w:ascii="宋体" w:hAnsi="宋体"/>
          <w:b/>
          <w:sz w:val="24"/>
          <w:szCs w:val="24"/>
        </w:rPr>
        <w:t>）</w:t>
      </w:r>
    </w:p>
    <w:p>
      <w:pPr>
        <w:pStyle w:val="23"/>
        <w:spacing w:line="268" w:lineRule="auto"/>
        <w:ind w:firstLine="480" w:firstLineChars="200"/>
        <w:rPr>
          <w:rFonts w:cs="楷体_GB2312"/>
          <w:sz w:val="24"/>
          <w:szCs w:val="24"/>
        </w:rPr>
      </w:pPr>
      <w:r>
        <w:rPr>
          <w:rFonts w:hint="eastAsia" w:ascii="宋体" w:hAnsi="宋体" w:cs="楷体_GB2312"/>
          <w:sz w:val="24"/>
          <w:szCs w:val="24"/>
        </w:rPr>
        <w:t>微波无极紫外消毒单元（</w:t>
      </w:r>
      <w:r>
        <w:rPr>
          <w:rFonts w:hint="eastAsia"/>
          <w:sz w:val="24"/>
          <w:szCs w:val="24"/>
        </w:rPr>
        <w:t>WUV</w:t>
      </w:r>
      <w:r>
        <w:rPr>
          <w:rFonts w:hint="eastAsia" w:ascii="宋体" w:hAnsi="宋体" w:cs="楷体_GB2312"/>
          <w:sz w:val="24"/>
          <w:szCs w:val="24"/>
        </w:rPr>
        <w:t>）主要包括磁控管、紫外灯管、不锈钢</w:t>
      </w:r>
      <w:r>
        <w:rPr>
          <w:rFonts w:hint="eastAsia"/>
          <w:sz w:val="24"/>
          <w:szCs w:val="24"/>
        </w:rPr>
        <w:t>304</w:t>
      </w:r>
      <w:r>
        <w:rPr>
          <w:rFonts w:hint="eastAsia" w:ascii="宋体" w:hAnsi="宋体" w:cs="楷体_GB2312"/>
          <w:sz w:val="24"/>
          <w:szCs w:val="24"/>
        </w:rPr>
        <w:t>筒体、仪表及控制系统等部分。</w:t>
      </w:r>
    </w:p>
    <w:p>
      <w:pPr>
        <w:pStyle w:val="23"/>
        <w:spacing w:line="268" w:lineRule="auto"/>
        <w:ind w:firstLine="480" w:firstLineChars="200"/>
        <w:rPr>
          <w:rFonts w:cs="楷体_GB2312"/>
          <w:sz w:val="24"/>
          <w:szCs w:val="24"/>
        </w:rPr>
      </w:pPr>
      <w:r>
        <w:rPr>
          <w:rFonts w:hint="eastAsia" w:ascii="宋体" w:hAnsi="宋体" w:cs="楷体_GB2312"/>
          <w:sz w:val="24"/>
          <w:szCs w:val="24"/>
        </w:rPr>
        <w:t>微波无极紫外线消毒系统工作原理是通过微波能激活无极灯管，产生高强度紫外线，增强紫外线的照度和杀菌消毒功效，加大了辐射面积和密度，缩短了消杀时长（秒杀），从而更快速、高效的破坏病菌</w:t>
      </w:r>
      <w:r>
        <w:rPr>
          <w:rFonts w:cs="楷体_GB2312"/>
          <w:sz w:val="24"/>
          <w:szCs w:val="24"/>
        </w:rPr>
        <w:t>DNA</w:t>
      </w:r>
      <w:r>
        <w:rPr>
          <w:rFonts w:hint="eastAsia" w:ascii="宋体" w:hAnsi="宋体" w:cs="楷体_GB2312"/>
          <w:sz w:val="24"/>
          <w:szCs w:val="24"/>
        </w:rPr>
        <w:t>、</w:t>
      </w:r>
      <w:r>
        <w:rPr>
          <w:sz w:val="24"/>
          <w:szCs w:val="24"/>
        </w:rPr>
        <w:t>RNA</w:t>
      </w:r>
      <w:r>
        <w:rPr>
          <w:rFonts w:hint="eastAsia" w:ascii="宋体" w:hAnsi="宋体" w:cs="楷体_GB2312"/>
          <w:sz w:val="24"/>
          <w:szCs w:val="24"/>
        </w:rPr>
        <w:t>，达到消毒杀菌的目的。</w:t>
      </w:r>
    </w:p>
    <w:p>
      <w:pPr>
        <w:pStyle w:val="23"/>
        <w:spacing w:line="268" w:lineRule="auto"/>
        <w:ind w:firstLine="480" w:firstLineChars="200"/>
        <w:rPr>
          <w:rFonts w:cs="楷体_GB2312"/>
          <w:sz w:val="24"/>
          <w:szCs w:val="24"/>
        </w:rPr>
      </w:pPr>
      <w:r>
        <w:rPr>
          <w:rFonts w:hint="eastAsia" w:ascii="宋体" w:hAnsi="宋体" w:cs="楷体_GB2312"/>
          <w:sz w:val="24"/>
          <w:szCs w:val="24"/>
        </w:rPr>
        <w:t>微波是高频振动的电磁波，每秒以亿倍的频率振动带动极性分子发生偶向极化，极大提高分子运动活性，微波无极紫外线消毒系统是利用微波激活无极灯管，产生波长为</w:t>
      </w:r>
      <w:r>
        <w:rPr>
          <w:rFonts w:cs="楷体_GB2312"/>
          <w:sz w:val="24"/>
          <w:szCs w:val="24"/>
        </w:rPr>
        <w:t>254nm</w:t>
      </w:r>
      <w:r>
        <w:rPr>
          <w:rFonts w:hint="eastAsia" w:ascii="宋体" w:hAnsi="宋体" w:cs="楷体_GB2312"/>
          <w:sz w:val="24"/>
          <w:szCs w:val="24"/>
        </w:rPr>
        <w:t>的高强度紫外线，瞬时杀灭细菌。本系统采用特殊材料的石英管保护套，既能保证紫外线的穿透率，还能防止水渗漏损坏灯管，延长使用寿命。</w:t>
      </w:r>
    </w:p>
    <w:p>
      <w:pPr>
        <w:spacing w:line="360" w:lineRule="auto"/>
        <w:ind w:firstLine="240" w:firstLineChars="100"/>
        <w:jc w:val="center"/>
        <w:rPr>
          <w:rFonts w:ascii="宋体" w:hAnsi="宋体" w:cs="楷体_GB2312"/>
          <w:sz w:val="24"/>
          <w:szCs w:val="24"/>
        </w:rPr>
      </w:pPr>
      <w:r>
        <w:rPr>
          <w:rFonts w:hint="eastAsia" w:ascii="宋体" w:hAnsi="宋体" w:cs="楷体_GB2312"/>
          <w:sz w:val="24"/>
          <w:szCs w:val="24"/>
        </w:rPr>
        <w:t xml:space="preserve"> </w:t>
      </w:r>
      <w:r>
        <w:rPr>
          <w:rFonts w:ascii="宋体" w:hAnsi="宋体" w:cs="楷体_GB2312"/>
          <w:sz w:val="24"/>
          <w:szCs w:val="24"/>
        </w:rPr>
        <w:drawing>
          <wp:inline distT="0" distB="0" distL="0" distR="0">
            <wp:extent cx="5274310" cy="4563110"/>
            <wp:effectExtent l="0" t="0" r="2540" b="8890"/>
            <wp:docPr id="7" name="图片 1" descr="d:\Pictures\871c38cbfca593a8373aab4d03439a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d:\Pictures\871c38cbfca593a8373aab4d03439a3.jpg"/>
                    <pic:cNvPicPr>
                      <a:picLocks noChangeAspect="1" noChangeArrowheads="1"/>
                    </pic:cNvPicPr>
                  </pic:nvPicPr>
                  <pic:blipFill>
                    <a:blip r:embed="rId5" cstate="print"/>
                    <a:srcRect/>
                    <a:stretch>
                      <a:fillRect/>
                    </a:stretch>
                  </pic:blipFill>
                  <pic:spPr>
                    <a:xfrm>
                      <a:off x="0" y="0"/>
                      <a:ext cx="5274310" cy="4563302"/>
                    </a:xfrm>
                    <a:prstGeom prst="rect">
                      <a:avLst/>
                    </a:prstGeom>
                    <a:noFill/>
                    <a:ln w="9525">
                      <a:noFill/>
                      <a:miter lim="800000"/>
                      <a:headEnd/>
                      <a:tailEnd/>
                    </a:ln>
                  </pic:spPr>
                </pic:pic>
              </a:graphicData>
            </a:graphic>
          </wp:inline>
        </w:drawing>
      </w:r>
    </w:p>
    <w:p>
      <w:pPr>
        <w:spacing w:line="360" w:lineRule="auto"/>
        <w:ind w:firstLine="241" w:firstLineChars="100"/>
        <w:rPr>
          <w:rFonts w:ascii="宋体" w:hAnsi="宋体"/>
          <w:b/>
          <w:sz w:val="24"/>
          <w:szCs w:val="24"/>
        </w:rPr>
      </w:pPr>
      <w:r>
        <w:rPr>
          <w:rFonts w:hint="eastAsia"/>
          <w:b/>
          <w:sz w:val="24"/>
          <w:szCs w:val="24"/>
        </w:rPr>
        <w:t>4</w:t>
      </w:r>
      <w:r>
        <w:rPr>
          <w:rFonts w:cs="楷体_GB2312"/>
          <w:b/>
          <w:sz w:val="24"/>
          <w:szCs w:val="24"/>
        </w:rPr>
        <w:t>.3.4 反洗</w:t>
      </w:r>
      <w:r>
        <w:rPr>
          <w:rFonts w:hint="eastAsia" w:ascii="宋体" w:hAnsi="宋体"/>
          <w:b/>
          <w:sz w:val="24"/>
          <w:szCs w:val="24"/>
        </w:rPr>
        <w:t>加药装置</w:t>
      </w:r>
    </w:p>
    <w:p>
      <w:pPr>
        <w:spacing w:line="360" w:lineRule="auto"/>
        <w:ind w:firstLine="720" w:firstLineChars="300"/>
        <w:rPr>
          <w:rFonts w:ascii="宋体" w:hAnsi="宋体"/>
          <w:sz w:val="24"/>
          <w:szCs w:val="24"/>
        </w:rPr>
      </w:pPr>
      <w:r>
        <w:rPr>
          <w:rFonts w:hint="eastAsia" w:ascii="宋体" w:hAnsi="宋体"/>
          <w:sz w:val="24"/>
          <w:szCs w:val="24"/>
        </w:rPr>
        <w:t>药桶配制超滤膜保护液、杀菌药液，整套装置具有自动反洗添加功能；防止停机时间过长细菌滋生</w:t>
      </w:r>
    </w:p>
    <w:p>
      <w:pPr>
        <w:spacing w:line="360" w:lineRule="auto"/>
        <w:ind w:firstLine="723" w:firstLineChars="300"/>
        <w:rPr>
          <w:rFonts w:ascii="宋体" w:hAnsi="宋体"/>
          <w:sz w:val="24"/>
          <w:szCs w:val="24"/>
        </w:rPr>
      </w:pPr>
      <w:r>
        <w:rPr>
          <w:rFonts w:hint="eastAsia"/>
          <w:b/>
          <w:sz w:val="24"/>
          <w:szCs w:val="24"/>
        </w:rPr>
        <w:t>4</w:t>
      </w:r>
      <w:r>
        <w:rPr>
          <w:b/>
          <w:sz w:val="24"/>
          <w:szCs w:val="24"/>
        </w:rPr>
        <w:t xml:space="preserve">.3.5 </w:t>
      </w:r>
      <w:r>
        <w:rPr>
          <w:rFonts w:hint="eastAsia" w:ascii="宋体" w:hAnsi="宋体"/>
          <w:b/>
          <w:sz w:val="24"/>
          <w:szCs w:val="24"/>
        </w:rPr>
        <w:t>水泵</w:t>
      </w:r>
    </w:p>
    <w:p>
      <w:pPr>
        <w:spacing w:line="360" w:lineRule="auto"/>
        <w:ind w:firstLine="720" w:firstLineChars="300"/>
        <w:rPr>
          <w:rFonts w:ascii="宋体" w:hAnsi="宋体"/>
          <w:sz w:val="24"/>
          <w:szCs w:val="24"/>
        </w:rPr>
      </w:pPr>
      <w:r>
        <w:rPr>
          <w:rFonts w:hint="eastAsia" w:ascii="宋体" w:hAnsi="宋体"/>
          <w:sz w:val="24"/>
          <w:szCs w:val="24"/>
        </w:rPr>
        <w:t>不锈钢</w:t>
      </w:r>
      <w:r>
        <w:rPr>
          <w:sz w:val="24"/>
          <w:szCs w:val="24"/>
        </w:rPr>
        <w:t>304</w:t>
      </w:r>
      <w:r>
        <w:rPr>
          <w:rFonts w:hint="eastAsia" w:ascii="宋体" w:hAnsi="宋体"/>
          <w:sz w:val="24"/>
          <w:szCs w:val="24"/>
        </w:rPr>
        <w:t>立式离心泵</w:t>
      </w:r>
    </w:p>
    <w:p>
      <w:pPr>
        <w:pStyle w:val="23"/>
        <w:spacing w:line="268" w:lineRule="auto"/>
        <w:rPr>
          <w:rFonts w:cs="楷体_GB2312"/>
          <w:sz w:val="24"/>
          <w:szCs w:val="24"/>
        </w:rPr>
      </w:pPr>
      <w:r>
        <w:rPr>
          <w:rFonts w:hint="eastAsia" w:cs="楷体_GB2312"/>
        </w:rPr>
        <w:t>（</w:t>
      </w:r>
      <w:r>
        <w:rPr>
          <w:rFonts w:hint="eastAsia"/>
        </w:rPr>
        <w:t>1</w:t>
      </w:r>
      <w:r>
        <w:rPr>
          <w:rFonts w:hint="eastAsia" w:cs="楷体_GB2312"/>
        </w:rPr>
        <w:t>）</w:t>
      </w:r>
      <w:r>
        <w:rPr>
          <w:rFonts w:cs="宋体"/>
        </w:rPr>
        <w:t>CD</w:t>
      </w:r>
      <w:r>
        <w:rPr>
          <w:rFonts w:hint="eastAsia" w:cs="宋体"/>
        </w:rPr>
        <w:t>L</w:t>
      </w:r>
      <w:r>
        <w:rPr>
          <w:rFonts w:cs="宋体"/>
        </w:rPr>
        <w:t>F</w:t>
      </w:r>
      <w:r>
        <w:rPr>
          <w:rFonts w:hint="eastAsia"/>
        </w:rPr>
        <w:t>系列为参照欧洲标准最新自主研发的高效率非自吸立式多级离心泵。产品采用全新工业设计，能效指标达到</w:t>
      </w:r>
      <w:r>
        <w:rPr>
          <w:rFonts w:cs="宋体"/>
        </w:rPr>
        <w:t>MEI≥07</w:t>
      </w:r>
      <w:r>
        <w:rPr>
          <w:rFonts w:hint="eastAsia"/>
        </w:rPr>
        <w:t>；电机为全封闭，风冷式二极标准电机，防护等级</w:t>
      </w:r>
      <w:r>
        <w:rPr>
          <w:rFonts w:cs="宋体"/>
        </w:rPr>
        <w:t xml:space="preserve">:IP55 </w:t>
      </w:r>
      <w:r>
        <w:rPr>
          <w:rFonts w:hint="eastAsia"/>
        </w:rPr>
        <w:t>，绝缘等级</w:t>
      </w:r>
      <w:r>
        <w:rPr>
          <w:rFonts w:cs="宋体"/>
        </w:rPr>
        <w:t>:F</w:t>
      </w:r>
      <w:r>
        <w:rPr>
          <w:rFonts w:hint="eastAsia"/>
        </w:rPr>
        <w:t>，</w:t>
      </w:r>
      <w:r>
        <w:t>50Hz</w:t>
      </w:r>
      <w:r>
        <w:rPr>
          <w:rFonts w:hint="eastAsia"/>
        </w:rPr>
        <w:t>；液体温度</w:t>
      </w:r>
      <w:r>
        <w:rPr>
          <w:rFonts w:cs="宋体"/>
        </w:rPr>
        <w:t>:</w:t>
      </w:r>
      <w:r>
        <w:rPr>
          <w:rFonts w:hint="eastAsia"/>
        </w:rPr>
        <w:t>常温型</w:t>
      </w:r>
      <w:r>
        <w:t>-15</w:t>
      </w:r>
      <w:r>
        <w:rPr>
          <w:rFonts w:hint="eastAsia"/>
        </w:rPr>
        <w:t>℃至</w:t>
      </w:r>
      <w:r>
        <w:rPr>
          <w:rFonts w:cs="宋体"/>
        </w:rPr>
        <w:t>70</w:t>
      </w:r>
      <w:r>
        <w:rPr>
          <w:rFonts w:hint="eastAsia"/>
        </w:rPr>
        <w:t>℃；热水型</w:t>
      </w:r>
      <w:r>
        <w:rPr>
          <w:rFonts w:cs="宋体"/>
        </w:rPr>
        <w:t>-15</w:t>
      </w:r>
      <w:r>
        <w:rPr>
          <w:rFonts w:hint="eastAsia"/>
        </w:rPr>
        <w:t>℃至</w:t>
      </w:r>
      <w:r>
        <w:rPr>
          <w:rFonts w:cs="宋体"/>
        </w:rPr>
        <w:t>120</w:t>
      </w:r>
      <w:r>
        <w:rPr>
          <w:rFonts w:hint="eastAsia"/>
        </w:rPr>
        <w:t>℃；环境温度</w:t>
      </w:r>
      <w:r>
        <w:rPr>
          <w:rFonts w:cs="宋体"/>
        </w:rPr>
        <w:t>:</w:t>
      </w:r>
      <w:r>
        <w:rPr>
          <w:rFonts w:hint="eastAsia"/>
        </w:rPr>
        <w:t>最高</w:t>
      </w:r>
      <w:r>
        <w:t>+40</w:t>
      </w:r>
      <w:r>
        <w:rPr>
          <w:rFonts w:hint="eastAsia"/>
        </w:rPr>
        <w:t>℃；海拔</w:t>
      </w:r>
      <w:r>
        <w:rPr>
          <w:rFonts w:cs="宋体"/>
        </w:rPr>
        <w:t>:</w:t>
      </w:r>
      <w:r>
        <w:rPr>
          <w:rFonts w:hint="eastAsia"/>
        </w:rPr>
        <w:t>最高</w:t>
      </w:r>
      <w:r>
        <w:t>1000m</w:t>
      </w:r>
      <w:r>
        <w:rPr>
          <w:rFonts w:hint="eastAsia"/>
        </w:rPr>
        <w:t>；曲线容差符合</w:t>
      </w:r>
      <w:r>
        <w:rPr>
          <w:rFonts w:cs="宋体"/>
        </w:rPr>
        <w:t>ISO9906:20123B</w:t>
      </w:r>
      <w:r>
        <w:rPr>
          <w:rFonts w:hint="eastAsia"/>
        </w:rPr>
        <w:t>等级。</w:t>
      </w:r>
    </w:p>
    <w:p>
      <w:pPr>
        <w:spacing w:line="360" w:lineRule="auto"/>
        <w:ind w:firstLine="241" w:firstLineChars="100"/>
        <w:rPr>
          <w:rFonts w:ascii="宋体" w:hAnsi="宋体"/>
          <w:b/>
          <w:sz w:val="24"/>
          <w:szCs w:val="24"/>
        </w:rPr>
      </w:pPr>
      <w:r>
        <w:rPr>
          <w:rFonts w:hint="eastAsia"/>
          <w:b/>
          <w:sz w:val="24"/>
          <w:szCs w:val="24"/>
        </w:rPr>
        <w:t>4</w:t>
      </w:r>
      <w:r>
        <w:rPr>
          <w:rFonts w:cs="楷体_GB2312"/>
          <w:b/>
          <w:sz w:val="24"/>
          <w:szCs w:val="24"/>
        </w:rPr>
        <w:t xml:space="preserve">.3.6 </w:t>
      </w:r>
      <w:r>
        <w:rPr>
          <w:rFonts w:hint="eastAsia" w:ascii="宋体" w:hAnsi="宋体"/>
          <w:b/>
          <w:sz w:val="24"/>
          <w:szCs w:val="24"/>
        </w:rPr>
        <w:t>活性炭过滤器</w:t>
      </w:r>
    </w:p>
    <w:p>
      <w:pPr>
        <w:spacing w:line="360" w:lineRule="auto"/>
        <w:ind w:firstLine="480" w:firstLineChars="200"/>
        <w:rPr>
          <w:rFonts w:ascii="宋体" w:hAnsi="宋体"/>
          <w:sz w:val="24"/>
          <w:szCs w:val="24"/>
        </w:rPr>
      </w:pPr>
      <w:r>
        <w:rPr>
          <w:rFonts w:hint="eastAsia" w:ascii="宋体" w:hAnsi="宋体"/>
          <w:sz w:val="24"/>
          <w:szCs w:val="24"/>
        </w:rPr>
        <w:t>主要包括棒式活性炭、不锈钢外壳、进出压力表、控制阀门等。超滤灭菌水进入活性炭过滤器，经过活性炭可有效去除水中的余氯和有机物。</w:t>
      </w:r>
    </w:p>
    <w:p>
      <w:pPr>
        <w:spacing w:line="360" w:lineRule="auto"/>
        <w:ind w:firstLine="480" w:firstLineChars="200"/>
        <w:rPr>
          <w:sz w:val="24"/>
          <w:szCs w:val="24"/>
        </w:rPr>
      </w:pPr>
      <w:r>
        <w:rPr>
          <w:rFonts w:hint="eastAsia" w:ascii="宋体" w:hAnsi="宋体"/>
          <w:sz w:val="24"/>
          <w:szCs w:val="24"/>
        </w:rPr>
        <w:t>碘吸附值 ：≥</w:t>
      </w:r>
      <w:r>
        <w:rPr>
          <w:rFonts w:hint="eastAsia"/>
          <w:sz w:val="24"/>
          <w:szCs w:val="24"/>
        </w:rPr>
        <w:t>1000mg/g,</w:t>
      </w:r>
      <w:r>
        <w:rPr>
          <w:rFonts w:hint="eastAsia" w:ascii="宋体" w:hAnsi="宋体"/>
          <w:sz w:val="24"/>
          <w:szCs w:val="24"/>
        </w:rPr>
        <w:t>氯去除率：≥</w:t>
      </w:r>
      <w:r>
        <w:rPr>
          <w:rFonts w:hint="eastAsia"/>
          <w:sz w:val="24"/>
          <w:szCs w:val="24"/>
        </w:rPr>
        <w:t>99%</w:t>
      </w:r>
    </w:p>
    <w:p>
      <w:pPr>
        <w:spacing w:line="360" w:lineRule="auto"/>
        <w:ind w:firstLine="480" w:firstLineChars="200"/>
        <w:rPr>
          <w:rFonts w:ascii="宋体" w:hAnsi="宋体"/>
          <w:sz w:val="24"/>
          <w:szCs w:val="24"/>
        </w:rPr>
      </w:pPr>
      <w:r>
        <w:rPr>
          <w:rFonts w:hint="eastAsia" w:ascii="宋体" w:hAnsi="宋体"/>
          <w:sz w:val="24"/>
          <w:szCs w:val="24"/>
        </w:rPr>
        <w:t>选用优质椰壳食品级活性炭，适用于生活饮用水终端余氯的去除。</w:t>
      </w:r>
    </w:p>
    <w:p>
      <w:pPr>
        <w:spacing w:line="360" w:lineRule="auto"/>
        <w:ind w:firstLine="241" w:firstLineChars="100"/>
        <w:rPr>
          <w:rFonts w:ascii="宋体" w:hAnsi="宋体"/>
          <w:b/>
          <w:sz w:val="24"/>
          <w:szCs w:val="24"/>
        </w:rPr>
      </w:pPr>
      <w:r>
        <w:rPr>
          <w:rFonts w:hint="eastAsia"/>
          <w:b/>
          <w:sz w:val="24"/>
          <w:szCs w:val="24"/>
        </w:rPr>
        <w:t>4</w:t>
      </w:r>
      <w:r>
        <w:rPr>
          <w:b/>
          <w:sz w:val="24"/>
          <w:szCs w:val="24"/>
        </w:rPr>
        <w:t xml:space="preserve">.3.7 </w:t>
      </w:r>
      <w:r>
        <w:rPr>
          <w:rFonts w:hint="eastAsia" w:ascii="宋体" w:hAnsi="宋体"/>
          <w:b/>
          <w:sz w:val="24"/>
          <w:szCs w:val="24"/>
        </w:rPr>
        <w:t>保安过滤器</w:t>
      </w:r>
    </w:p>
    <w:p>
      <w:pPr>
        <w:spacing w:line="360" w:lineRule="auto"/>
        <w:ind w:firstLine="480" w:firstLineChars="200"/>
        <w:rPr>
          <w:sz w:val="24"/>
          <w:szCs w:val="24"/>
        </w:rPr>
      </w:pPr>
      <w:r>
        <w:rPr>
          <w:rFonts w:hint="eastAsia" w:ascii="宋体" w:hAnsi="宋体"/>
          <w:sz w:val="24"/>
          <w:szCs w:val="24"/>
        </w:rPr>
        <w:t xml:space="preserve">  为确保洗瓶水的质量，防止炭芯颗粒脱落，装置最终出水需经过保安过滤处理，采用PP+PE高强度及高效率复合纤维滤芯，精度≤</w:t>
      </w:r>
      <w:r>
        <w:rPr>
          <w:rFonts w:hint="eastAsia"/>
          <w:sz w:val="24"/>
          <w:szCs w:val="24"/>
        </w:rPr>
        <w:t>3</w:t>
      </w:r>
      <w:r>
        <w:rPr>
          <w:rFonts w:hint="eastAsia" w:ascii="宋体" w:hAnsi="宋体"/>
          <w:sz w:val="24"/>
          <w:szCs w:val="24"/>
        </w:rPr>
        <w:t>μ</w:t>
      </w:r>
      <w:r>
        <w:rPr>
          <w:rFonts w:hint="eastAsia"/>
          <w:sz w:val="24"/>
          <w:szCs w:val="24"/>
        </w:rPr>
        <w:t>m</w:t>
      </w:r>
      <w:r>
        <w:rPr>
          <w:rFonts w:hint="eastAsia" w:ascii="宋体" w:hAnsi="宋体"/>
          <w:sz w:val="24"/>
          <w:szCs w:val="24"/>
        </w:rPr>
        <w:t>。流量与产水相匹配，出水压力≥</w:t>
      </w:r>
      <w:r>
        <w:rPr>
          <w:rFonts w:hint="eastAsia"/>
          <w:sz w:val="24"/>
          <w:szCs w:val="24"/>
        </w:rPr>
        <w:t>0.3</w:t>
      </w:r>
      <w:r>
        <w:rPr>
          <w:rFonts w:hint="eastAsia" w:ascii="宋体" w:hAnsi="宋体"/>
          <w:sz w:val="24"/>
          <w:szCs w:val="24"/>
        </w:rPr>
        <w:t xml:space="preserve"> </w:t>
      </w:r>
      <w:r>
        <w:rPr>
          <w:rFonts w:hint="eastAsia"/>
          <w:sz w:val="24"/>
          <w:szCs w:val="24"/>
        </w:rPr>
        <w:t>MPa</w:t>
      </w:r>
      <w:r>
        <w:rPr>
          <w:rFonts w:hint="eastAsia" w:ascii="宋体" w:hAnsi="宋体"/>
          <w:sz w:val="24"/>
          <w:szCs w:val="24"/>
        </w:rPr>
        <w:t>。采用不锈钢</w:t>
      </w:r>
      <w:r>
        <w:rPr>
          <w:rFonts w:hint="eastAsia"/>
          <w:sz w:val="24"/>
          <w:szCs w:val="24"/>
        </w:rPr>
        <w:t>304</w:t>
      </w:r>
      <w:r>
        <w:rPr>
          <w:rFonts w:hint="eastAsia" w:ascii="宋体" w:hAnsi="宋体"/>
          <w:sz w:val="24"/>
          <w:szCs w:val="24"/>
        </w:rPr>
        <w:t>外壳，配置进出压力表、阀门、排气装置、排污口等。</w:t>
      </w:r>
    </w:p>
    <w:p>
      <w:pPr>
        <w:pStyle w:val="23"/>
        <w:spacing w:line="268" w:lineRule="auto"/>
        <w:rPr>
          <w:b/>
          <w:sz w:val="24"/>
          <w:szCs w:val="24"/>
        </w:rPr>
      </w:pPr>
      <w:r>
        <w:rPr>
          <w:rFonts w:hint="eastAsia"/>
          <w:b/>
          <w:sz w:val="24"/>
          <w:szCs w:val="24"/>
        </w:rPr>
        <w:t>4</w:t>
      </w:r>
      <w:r>
        <w:rPr>
          <w:b/>
          <w:sz w:val="24"/>
          <w:szCs w:val="24"/>
        </w:rPr>
        <w:t>.3.8</w:t>
      </w:r>
      <w:r>
        <w:rPr>
          <w:rFonts w:hint="eastAsia" w:ascii="宋体" w:hAnsi="宋体"/>
          <w:b/>
          <w:sz w:val="24"/>
          <w:szCs w:val="24"/>
        </w:rPr>
        <w:t>自动控制要求</w:t>
      </w:r>
    </w:p>
    <w:p>
      <w:pPr>
        <w:pStyle w:val="23"/>
        <w:spacing w:line="268" w:lineRule="auto"/>
        <w:ind w:firstLine="480" w:firstLineChars="200"/>
        <w:rPr>
          <w:sz w:val="24"/>
          <w:szCs w:val="24"/>
        </w:rPr>
      </w:pPr>
      <w:r>
        <w:rPr>
          <w:rFonts w:hint="eastAsia" w:ascii="宋体" w:hAnsi="宋体"/>
          <w:sz w:val="24"/>
          <w:szCs w:val="24"/>
        </w:rPr>
        <w:t>装置实现自动控制，确保超滤主机的安全稳定运行，保证超滤膜组件的使用寿命，节能降耗。</w:t>
      </w:r>
      <w:r>
        <w:rPr>
          <w:rFonts w:hint="eastAsia" w:ascii="宋体" w:hAnsi="宋体" w:cs="Times New Roman"/>
          <w:sz w:val="24"/>
          <w:szCs w:val="24"/>
        </w:rPr>
        <w:t>自控系统选用西门子</w:t>
      </w:r>
      <w:r>
        <w:rPr>
          <w:rFonts w:hint="eastAsia" w:ascii="Times New Roman" w:hAnsi="Times New Roman" w:cs="Times New Roman"/>
          <w:sz w:val="24"/>
          <w:szCs w:val="24"/>
        </w:rPr>
        <w:t>P</w:t>
      </w:r>
      <w:r>
        <w:rPr>
          <w:rFonts w:ascii="Times New Roman" w:hAnsi="Times New Roman" w:cs="Times New Roman"/>
          <w:sz w:val="24"/>
          <w:szCs w:val="24"/>
        </w:rPr>
        <w:t>LC+</w:t>
      </w:r>
      <w:r>
        <w:rPr>
          <w:rFonts w:hint="eastAsia" w:ascii="宋体" w:hAnsi="宋体" w:cs="Times New Roman"/>
          <w:sz w:val="24"/>
          <w:szCs w:val="24"/>
        </w:rPr>
        <w:t>触摸屏控制。通过</w:t>
      </w:r>
      <w:r>
        <w:rPr>
          <w:rFonts w:hint="eastAsia" w:ascii="宋体" w:hAnsi="宋体"/>
          <w:sz w:val="24"/>
          <w:szCs w:val="24"/>
        </w:rPr>
        <w:t>过软、硬件的有机结合，自控系统能够</w:t>
      </w:r>
      <w:r>
        <w:rPr>
          <w:rFonts w:hint="eastAsia" w:ascii="宋体" w:hAnsi="宋体" w:cs="Times New Roman"/>
          <w:sz w:val="24"/>
          <w:szCs w:val="24"/>
        </w:rPr>
        <w:t>稳定和高效、减轻劳动强度、降低运行成本、改善操作环境、以及实现现代化的生产管理</w:t>
      </w:r>
      <w:r>
        <w:rPr>
          <w:rFonts w:hint="eastAsia" w:ascii="宋体" w:hAnsi="宋体"/>
          <w:sz w:val="24"/>
          <w:szCs w:val="24"/>
        </w:rPr>
        <w:t>。</w:t>
      </w:r>
    </w:p>
    <w:p>
      <w:pPr>
        <w:pStyle w:val="25"/>
        <w:ind w:firstLine="480"/>
      </w:pPr>
    </w:p>
    <w:p>
      <w:pPr>
        <w:pStyle w:val="25"/>
        <w:ind w:firstLineChars="0"/>
      </w:pPr>
      <w:r>
        <w:rPr>
          <w:rFonts w:hint="eastAsia"/>
        </w:rPr>
        <w:t>（2）元器件选型</w:t>
      </w:r>
    </w:p>
    <w:p>
      <w:pPr>
        <w:spacing w:line="360" w:lineRule="auto"/>
        <w:ind w:firstLine="720" w:firstLineChars="300"/>
        <w:rPr>
          <w:rFonts w:ascii="宋体" w:hAnsi="宋体"/>
          <w:sz w:val="24"/>
          <w:szCs w:val="24"/>
        </w:rPr>
      </w:pPr>
      <w:r>
        <w:rPr>
          <w:rFonts w:hint="eastAsia"/>
          <w:sz w:val="24"/>
          <w:szCs w:val="24"/>
        </w:rPr>
        <w:t>a</w:t>
      </w:r>
      <w:r>
        <w:rPr>
          <w:rFonts w:hint="eastAsia" w:ascii="宋体" w:hAnsi="宋体"/>
          <w:sz w:val="24"/>
          <w:szCs w:val="24"/>
        </w:rPr>
        <w:t>、电气自控系统主要元件见“主要部件及材料清单”</w:t>
      </w:r>
    </w:p>
    <w:p>
      <w:pPr>
        <w:pStyle w:val="23"/>
        <w:spacing w:line="268" w:lineRule="auto"/>
        <w:ind w:firstLine="480" w:firstLineChars="200"/>
        <w:rPr>
          <w:sz w:val="24"/>
          <w:szCs w:val="24"/>
        </w:rPr>
      </w:pPr>
      <w:r>
        <w:rPr>
          <w:rFonts w:hint="eastAsia" w:ascii="宋体" w:hAnsi="宋体"/>
          <w:sz w:val="24"/>
          <w:szCs w:val="24"/>
        </w:rPr>
        <w:t>以上电缆均选择国产优质品牌，电缆敷设采用桥架+穿管方式敷设</w:t>
      </w:r>
    </w:p>
    <w:p>
      <w:pPr>
        <w:pStyle w:val="23"/>
        <w:spacing w:line="268" w:lineRule="auto"/>
        <w:rPr>
          <w:sz w:val="24"/>
          <w:szCs w:val="24"/>
        </w:rPr>
      </w:pPr>
      <w:r>
        <w:rPr>
          <w:rFonts w:hint="eastAsia"/>
          <w:sz w:val="24"/>
          <w:szCs w:val="24"/>
        </w:rPr>
        <w:t xml:space="preserve"> </w:t>
      </w:r>
    </w:p>
    <w:p>
      <w:pPr>
        <w:spacing w:line="400" w:lineRule="exact"/>
        <w:ind w:left="210" w:leftChars="100" w:firstLine="241" w:firstLineChars="100"/>
        <w:outlineLvl w:val="0"/>
        <w:rPr>
          <w:rFonts w:ascii="宋体" w:hAnsi="宋体"/>
          <w:b/>
          <w:sz w:val="24"/>
          <w:szCs w:val="24"/>
        </w:rPr>
      </w:pPr>
      <w:r>
        <w:rPr>
          <w:rFonts w:hint="eastAsia"/>
          <w:b/>
          <w:sz w:val="24"/>
          <w:szCs w:val="24"/>
        </w:rPr>
        <w:t>5</w:t>
      </w:r>
      <w:r>
        <w:rPr>
          <w:rFonts w:hint="eastAsia" w:ascii="宋体" w:hAnsi="宋体"/>
          <w:b/>
          <w:sz w:val="24"/>
          <w:szCs w:val="24"/>
        </w:rPr>
        <w:t>、其他</w:t>
      </w:r>
    </w:p>
    <w:p>
      <w:pPr>
        <w:spacing w:line="400" w:lineRule="exact"/>
        <w:ind w:left="210" w:leftChars="100" w:firstLine="240" w:firstLineChars="100"/>
        <w:outlineLvl w:val="0"/>
        <w:rPr>
          <w:rFonts w:ascii="宋体" w:hAnsi="宋体"/>
          <w:sz w:val="24"/>
          <w:szCs w:val="24"/>
        </w:rPr>
      </w:pPr>
      <w:r>
        <w:rPr>
          <w:rFonts w:hint="eastAsia" w:ascii="宋体" w:hAnsi="宋体"/>
          <w:sz w:val="24"/>
          <w:szCs w:val="24"/>
        </w:rPr>
        <w:t>（</w:t>
      </w:r>
      <w:r>
        <w:rPr>
          <w:rFonts w:hint="eastAsia"/>
          <w:sz w:val="24"/>
          <w:szCs w:val="24"/>
        </w:rPr>
        <w:t>1</w:t>
      </w:r>
      <w:r>
        <w:rPr>
          <w:rFonts w:hint="eastAsia" w:ascii="宋体" w:hAnsi="宋体"/>
          <w:sz w:val="24"/>
          <w:szCs w:val="24"/>
        </w:rPr>
        <w:t>）装置总进水，并且通过工艺管道补水时需安装阀门和单向阀，防止倒流或混窜。</w:t>
      </w:r>
    </w:p>
    <w:p>
      <w:pPr>
        <w:spacing w:line="400" w:lineRule="exact"/>
        <w:ind w:left="210" w:leftChars="100" w:firstLine="240" w:firstLineChars="100"/>
        <w:outlineLvl w:val="0"/>
        <w:rPr>
          <w:sz w:val="24"/>
          <w:szCs w:val="24"/>
        </w:rPr>
      </w:pPr>
      <w:r>
        <w:rPr>
          <w:rFonts w:hint="eastAsia" w:ascii="宋体" w:hAnsi="宋体"/>
          <w:sz w:val="24"/>
          <w:szCs w:val="24"/>
        </w:rPr>
        <w:t>（</w:t>
      </w:r>
      <w:r>
        <w:rPr>
          <w:rFonts w:hint="eastAsia"/>
          <w:sz w:val="24"/>
          <w:szCs w:val="24"/>
        </w:rPr>
        <w:t>2</w:t>
      </w:r>
      <w:r>
        <w:rPr>
          <w:rFonts w:hint="eastAsia" w:ascii="宋体" w:hAnsi="宋体"/>
          <w:sz w:val="24"/>
          <w:szCs w:val="24"/>
        </w:rPr>
        <w:t>）给洗瓶机供水时</w:t>
      </w:r>
      <w:r>
        <w:rPr>
          <w:rFonts w:hint="eastAsia" w:ascii="宋体" w:hAnsi="宋体"/>
          <w:sz w:val="24"/>
          <w:szCs w:val="24"/>
          <w:lang w:val="en-US" w:eastAsia="zh-CN"/>
        </w:rPr>
        <w:t>冲瓶水水压不低于0.2MPa</w:t>
      </w:r>
      <w:r>
        <w:rPr>
          <w:rFonts w:hint="eastAsia" w:ascii="宋体" w:hAnsi="宋体"/>
          <w:sz w:val="24"/>
          <w:szCs w:val="24"/>
        </w:rPr>
        <w:t>。</w:t>
      </w:r>
    </w:p>
    <w:p>
      <w:pPr>
        <w:spacing w:line="400" w:lineRule="exact"/>
        <w:ind w:left="210" w:leftChars="100" w:firstLine="240" w:firstLineChars="100"/>
        <w:outlineLvl w:val="0"/>
        <w:rPr>
          <w:sz w:val="24"/>
          <w:szCs w:val="24"/>
        </w:rPr>
      </w:pPr>
      <w:r>
        <w:rPr>
          <w:rFonts w:hint="eastAsia" w:ascii="宋体" w:hAnsi="宋体"/>
          <w:sz w:val="24"/>
          <w:szCs w:val="24"/>
        </w:rPr>
        <w:t>（</w:t>
      </w:r>
      <w:r>
        <w:rPr>
          <w:rFonts w:hint="eastAsia"/>
          <w:sz w:val="24"/>
          <w:szCs w:val="24"/>
        </w:rPr>
        <w:t>3</w:t>
      </w:r>
      <w:r>
        <w:rPr>
          <w:rFonts w:hint="eastAsia" w:ascii="宋体" w:hAnsi="宋体"/>
          <w:sz w:val="24"/>
          <w:szCs w:val="24"/>
        </w:rPr>
        <w:t>）所有与液体接触的管道、阀门均采用不锈钢</w:t>
      </w:r>
      <w:r>
        <w:rPr>
          <w:rFonts w:hint="eastAsia"/>
          <w:sz w:val="24"/>
          <w:szCs w:val="24"/>
        </w:rPr>
        <w:t>304</w:t>
      </w:r>
      <w:r>
        <w:rPr>
          <w:rFonts w:hint="eastAsia" w:ascii="宋体" w:hAnsi="宋体"/>
          <w:sz w:val="24"/>
          <w:szCs w:val="24"/>
        </w:rPr>
        <w:t>卫生级材料，管道、管件焊接均采用氩弧焊，并充气保护。</w:t>
      </w:r>
    </w:p>
    <w:p>
      <w:pPr>
        <w:spacing w:line="400" w:lineRule="exact"/>
        <w:ind w:left="210" w:leftChars="100" w:firstLine="240" w:firstLineChars="100"/>
        <w:outlineLvl w:val="0"/>
        <w:rPr>
          <w:sz w:val="24"/>
          <w:szCs w:val="24"/>
        </w:rPr>
      </w:pPr>
      <w:r>
        <w:rPr>
          <w:rFonts w:hint="eastAsia" w:ascii="宋体" w:hAnsi="宋体"/>
          <w:sz w:val="24"/>
          <w:szCs w:val="24"/>
        </w:rPr>
        <w:t>（</w:t>
      </w:r>
      <w:r>
        <w:rPr>
          <w:rFonts w:hint="eastAsia"/>
          <w:sz w:val="24"/>
          <w:szCs w:val="24"/>
        </w:rPr>
        <w:t>4</w:t>
      </w:r>
      <w:r>
        <w:rPr>
          <w:rFonts w:hint="eastAsia" w:ascii="宋体" w:hAnsi="宋体"/>
          <w:sz w:val="24"/>
          <w:szCs w:val="24"/>
        </w:rPr>
        <w:t>）所有电缆电线均采用阻燃型。</w:t>
      </w:r>
      <w:r>
        <w:rPr>
          <w:sz w:val="24"/>
          <w:szCs w:val="24"/>
        </w:rPr>
        <w:t xml:space="preserve"> </w:t>
      </w:r>
    </w:p>
    <w:p>
      <w:pPr>
        <w:spacing w:line="400" w:lineRule="exact"/>
        <w:ind w:left="210" w:leftChars="100" w:firstLine="241" w:firstLineChars="100"/>
        <w:outlineLvl w:val="0"/>
        <w:rPr>
          <w:b/>
          <w:sz w:val="24"/>
          <w:szCs w:val="24"/>
        </w:rPr>
      </w:pPr>
      <w:r>
        <w:rPr>
          <w:rFonts w:hint="eastAsia"/>
          <w:b/>
          <w:sz w:val="24"/>
          <w:szCs w:val="24"/>
        </w:rPr>
        <w:t>6</w:t>
      </w:r>
      <w:r>
        <w:rPr>
          <w:rFonts w:hint="eastAsia" w:ascii="宋体" w:hAnsi="宋体"/>
          <w:b/>
          <w:sz w:val="24"/>
          <w:szCs w:val="24"/>
        </w:rPr>
        <w:t>、设备主要部件及材料清单</w:t>
      </w:r>
    </w:p>
    <w:p/>
    <w:p>
      <w:pPr>
        <w:ind w:firstLine="363"/>
        <w:jc w:val="left"/>
        <w:sectPr>
          <w:pgSz w:w="11906" w:h="16838"/>
          <w:pgMar w:top="1440" w:right="1800" w:bottom="1440" w:left="1800" w:header="851" w:footer="992" w:gutter="0"/>
          <w:cols w:space="720" w:num="1"/>
          <w:docGrid w:type="lines" w:linePitch="312" w:charSpace="0"/>
        </w:sectPr>
      </w:pPr>
      <w:r>
        <w:t xml:space="preserve"> </w:t>
      </w:r>
    </w:p>
    <w:tbl>
      <w:tblPr>
        <w:tblStyle w:val="10"/>
        <w:tblW w:w="14122" w:type="dxa"/>
        <w:tblInd w:w="-252" w:type="dxa"/>
        <w:tblLayout w:type="fixed"/>
        <w:tblCellMar>
          <w:top w:w="0" w:type="dxa"/>
          <w:left w:w="108" w:type="dxa"/>
          <w:bottom w:w="0" w:type="dxa"/>
          <w:right w:w="108" w:type="dxa"/>
        </w:tblCellMar>
      </w:tblPr>
      <w:tblGrid>
        <w:gridCol w:w="1081"/>
        <w:gridCol w:w="2826"/>
        <w:gridCol w:w="3830"/>
        <w:gridCol w:w="1277"/>
        <w:gridCol w:w="1702"/>
        <w:gridCol w:w="1277"/>
        <w:gridCol w:w="2129"/>
      </w:tblGrid>
      <w:tr>
        <w:tblPrEx>
          <w:tblCellMar>
            <w:top w:w="0" w:type="dxa"/>
            <w:left w:w="108" w:type="dxa"/>
            <w:bottom w:w="0" w:type="dxa"/>
            <w:right w:w="108" w:type="dxa"/>
          </w:tblCellMar>
        </w:tblPrEx>
        <w:trPr>
          <w:trHeight w:val="895" w:hRule="atLeast"/>
        </w:trPr>
        <w:tc>
          <w:tcPr>
            <w:tcW w:w="1081" w:type="dxa"/>
            <w:tcBorders>
              <w:top w:val="single" w:color="FFFFFF" w:sz="4" w:space="0"/>
              <w:left w:val="single" w:color="5A5A5A" w:sz="4" w:space="0"/>
              <w:bottom w:val="single" w:color="5A5A5A" w:sz="4" w:space="0"/>
              <w:right w:val="single" w:color="FFFFFF" w:sz="4" w:space="0"/>
            </w:tcBorders>
            <w:shd w:val="clear" w:color="auto" w:fill="5A5A5A"/>
            <w:vAlign w:val="center"/>
          </w:tcPr>
          <w:p>
            <w:pPr>
              <w:jc w:val="center"/>
              <w:rPr>
                <w:rFonts w:ascii="微软雅黑" w:hAnsi="微软雅黑" w:cs="宋体"/>
                <w:b/>
                <w:bCs/>
                <w:color w:val="FFFFFF"/>
                <w:sz w:val="22"/>
                <w:szCs w:val="22"/>
              </w:rPr>
            </w:pPr>
            <w:r>
              <w:rPr>
                <w:rFonts w:ascii="微软雅黑" w:hAnsi="微软雅黑"/>
                <w:b/>
                <w:bCs/>
                <w:color w:val="FFFFFF"/>
                <w:sz w:val="22"/>
                <w:szCs w:val="22"/>
              </w:rPr>
              <w:t>序号</w:t>
            </w:r>
          </w:p>
        </w:tc>
        <w:tc>
          <w:tcPr>
            <w:tcW w:w="2826" w:type="dxa"/>
            <w:tcBorders>
              <w:top w:val="single" w:color="FFFFFF" w:sz="4" w:space="0"/>
              <w:left w:val="single" w:color="FFFFFF" w:sz="4" w:space="0"/>
              <w:bottom w:val="single" w:color="5A5A5A" w:sz="4" w:space="0"/>
              <w:right w:val="single" w:color="FFFFFF" w:sz="4" w:space="0"/>
            </w:tcBorders>
            <w:shd w:val="clear" w:color="auto" w:fill="5A5A5A"/>
            <w:vAlign w:val="center"/>
          </w:tcPr>
          <w:p>
            <w:pPr>
              <w:jc w:val="center"/>
              <w:rPr>
                <w:rFonts w:ascii="微软雅黑" w:hAnsi="微软雅黑" w:cs="宋体"/>
                <w:b/>
                <w:bCs/>
                <w:color w:val="FFFFFF"/>
                <w:sz w:val="22"/>
                <w:szCs w:val="22"/>
              </w:rPr>
            </w:pPr>
            <w:r>
              <w:rPr>
                <w:rFonts w:ascii="微软雅黑" w:hAnsi="微软雅黑"/>
                <w:b/>
                <w:bCs/>
                <w:color w:val="FFFFFF"/>
                <w:sz w:val="22"/>
                <w:szCs w:val="22"/>
              </w:rPr>
              <w:t>设备名称</w:t>
            </w:r>
          </w:p>
        </w:tc>
        <w:tc>
          <w:tcPr>
            <w:tcW w:w="3830" w:type="dxa"/>
            <w:tcBorders>
              <w:top w:val="single" w:color="FFFFFF" w:sz="4" w:space="0"/>
              <w:left w:val="single" w:color="FFFFFF" w:sz="4" w:space="0"/>
              <w:bottom w:val="single" w:color="5A5A5A" w:sz="4" w:space="0"/>
              <w:right w:val="single" w:color="FFFFFF" w:sz="4" w:space="0"/>
            </w:tcBorders>
            <w:shd w:val="clear" w:color="auto" w:fill="5A5A5A"/>
            <w:vAlign w:val="center"/>
          </w:tcPr>
          <w:p>
            <w:pPr>
              <w:jc w:val="center"/>
              <w:rPr>
                <w:rFonts w:ascii="微软雅黑" w:hAnsi="微软雅黑" w:cs="宋体"/>
                <w:b/>
                <w:bCs/>
                <w:color w:val="FFFFFF"/>
                <w:sz w:val="22"/>
                <w:szCs w:val="22"/>
              </w:rPr>
            </w:pPr>
            <w:r>
              <w:rPr>
                <w:rFonts w:ascii="微软雅黑" w:hAnsi="微软雅黑"/>
                <w:b/>
                <w:bCs/>
                <w:color w:val="FFFFFF"/>
                <w:sz w:val="22"/>
                <w:szCs w:val="22"/>
              </w:rPr>
              <w:t>技术规格/参数</w:t>
            </w:r>
          </w:p>
        </w:tc>
        <w:tc>
          <w:tcPr>
            <w:tcW w:w="1277" w:type="dxa"/>
            <w:tcBorders>
              <w:top w:val="single" w:color="FFFFFF" w:sz="4" w:space="0"/>
              <w:left w:val="single" w:color="FFFFFF" w:sz="4" w:space="0"/>
              <w:bottom w:val="single" w:color="5A5A5A" w:sz="4" w:space="0"/>
              <w:right w:val="single" w:color="FFFFFF" w:sz="4" w:space="0"/>
            </w:tcBorders>
            <w:shd w:val="clear" w:color="auto" w:fill="5A5A5A"/>
            <w:vAlign w:val="center"/>
          </w:tcPr>
          <w:p>
            <w:pPr>
              <w:jc w:val="center"/>
              <w:rPr>
                <w:rFonts w:ascii="微软雅黑" w:hAnsi="微软雅黑" w:cs="宋体"/>
                <w:b/>
                <w:bCs/>
                <w:color w:val="FFFFFF"/>
                <w:sz w:val="22"/>
                <w:szCs w:val="22"/>
              </w:rPr>
            </w:pPr>
            <w:r>
              <w:rPr>
                <w:rFonts w:ascii="微软雅黑" w:hAnsi="微软雅黑"/>
                <w:b/>
                <w:bCs/>
                <w:color w:val="FFFFFF"/>
                <w:sz w:val="22"/>
                <w:szCs w:val="22"/>
              </w:rPr>
              <w:t>单位</w:t>
            </w:r>
          </w:p>
        </w:tc>
        <w:tc>
          <w:tcPr>
            <w:tcW w:w="1702" w:type="dxa"/>
            <w:tcBorders>
              <w:top w:val="single" w:color="FFFFFF" w:sz="4" w:space="0"/>
              <w:left w:val="single" w:color="FFFFFF" w:sz="4" w:space="0"/>
              <w:bottom w:val="single" w:color="5A5A5A" w:sz="4" w:space="0"/>
              <w:right w:val="single" w:color="FFFFFF" w:sz="4" w:space="0"/>
            </w:tcBorders>
            <w:shd w:val="clear" w:color="auto" w:fill="5A5A5A"/>
            <w:vAlign w:val="center"/>
          </w:tcPr>
          <w:p>
            <w:pPr>
              <w:jc w:val="center"/>
              <w:rPr>
                <w:rFonts w:ascii="微软雅黑" w:hAnsi="微软雅黑" w:cs="宋体"/>
                <w:b/>
                <w:bCs/>
                <w:color w:val="FFFFFF"/>
                <w:sz w:val="22"/>
                <w:szCs w:val="22"/>
              </w:rPr>
            </w:pPr>
            <w:r>
              <w:rPr>
                <w:rFonts w:ascii="微软雅黑" w:hAnsi="微软雅黑"/>
                <w:b/>
                <w:bCs/>
                <w:color w:val="FFFFFF"/>
                <w:sz w:val="22"/>
                <w:szCs w:val="22"/>
              </w:rPr>
              <w:t>数量</w:t>
            </w:r>
          </w:p>
        </w:tc>
        <w:tc>
          <w:tcPr>
            <w:tcW w:w="1277" w:type="dxa"/>
            <w:tcBorders>
              <w:top w:val="single" w:color="FFFFFF" w:sz="4" w:space="0"/>
              <w:left w:val="single" w:color="FFFFFF" w:sz="4" w:space="0"/>
              <w:bottom w:val="single" w:color="5A5A5A" w:sz="4" w:space="0"/>
              <w:right w:val="single" w:color="FFFFFF" w:sz="4" w:space="0"/>
            </w:tcBorders>
            <w:shd w:val="clear" w:color="auto" w:fill="5A5A5A"/>
            <w:vAlign w:val="center"/>
          </w:tcPr>
          <w:p>
            <w:pPr>
              <w:jc w:val="center"/>
              <w:rPr>
                <w:rFonts w:ascii="微软雅黑" w:hAnsi="微软雅黑" w:cs="宋体"/>
                <w:b/>
                <w:bCs/>
                <w:color w:val="FFFFFF"/>
                <w:sz w:val="22"/>
                <w:szCs w:val="22"/>
              </w:rPr>
            </w:pPr>
            <w:r>
              <w:rPr>
                <w:rFonts w:ascii="微软雅黑" w:hAnsi="微软雅黑"/>
                <w:b/>
                <w:bCs/>
                <w:color w:val="FFFFFF"/>
                <w:sz w:val="22"/>
                <w:szCs w:val="22"/>
              </w:rPr>
              <w:t>厂家</w:t>
            </w:r>
          </w:p>
        </w:tc>
        <w:tc>
          <w:tcPr>
            <w:tcW w:w="2129" w:type="dxa"/>
            <w:tcBorders>
              <w:top w:val="single" w:color="FFFFFF" w:sz="4" w:space="0"/>
              <w:left w:val="single" w:color="FFFFFF" w:sz="4" w:space="0"/>
              <w:bottom w:val="single" w:color="5A5A5A" w:sz="4" w:space="0"/>
              <w:right w:val="single" w:color="5A5A5A" w:sz="4" w:space="0"/>
            </w:tcBorders>
            <w:shd w:val="clear" w:color="auto" w:fill="5A5A5A"/>
            <w:vAlign w:val="center"/>
          </w:tcPr>
          <w:p>
            <w:pPr>
              <w:jc w:val="center"/>
              <w:rPr>
                <w:rFonts w:ascii="微软雅黑" w:hAnsi="微软雅黑" w:cs="宋体"/>
                <w:b/>
                <w:bCs/>
                <w:color w:val="FFFFFF"/>
                <w:sz w:val="22"/>
                <w:szCs w:val="22"/>
              </w:rPr>
            </w:pPr>
            <w:r>
              <w:rPr>
                <w:rFonts w:ascii="微软雅黑" w:hAnsi="微软雅黑"/>
                <w:b/>
                <w:bCs/>
                <w:color w:val="FFFFFF"/>
                <w:sz w:val="22"/>
                <w:szCs w:val="22"/>
              </w:rPr>
              <w:t>备注</w:t>
            </w:r>
          </w:p>
        </w:tc>
      </w:tr>
      <w:tr>
        <w:tblPrEx>
          <w:tblCellMar>
            <w:top w:w="0" w:type="dxa"/>
            <w:left w:w="108" w:type="dxa"/>
            <w:bottom w:w="0" w:type="dxa"/>
            <w:right w:w="108" w:type="dxa"/>
          </w:tblCellMar>
        </w:tblPrEx>
        <w:trPr>
          <w:trHeight w:val="473" w:hRule="atLeast"/>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b/>
                <w:bCs/>
                <w:color w:val="000000"/>
                <w:kern w:val="0"/>
                <w:sz w:val="20"/>
                <w:szCs w:val="20"/>
              </w:rPr>
            </w:pPr>
            <w:r>
              <w:rPr>
                <w:rFonts w:ascii="微软雅黑" w:hAnsi="微软雅黑" w:eastAsia="微软雅黑"/>
                <w:b/>
                <w:bCs/>
                <w:color w:val="000000"/>
                <w:kern w:val="0"/>
                <w:sz w:val="20"/>
                <w:szCs w:val="20"/>
              </w:rPr>
              <w:t>1</w:t>
            </w:r>
          </w:p>
        </w:tc>
        <w:tc>
          <w:tcPr>
            <w:tcW w:w="28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超滤增压泵</w:t>
            </w:r>
          </w:p>
        </w:tc>
        <w:tc>
          <w:tcPr>
            <w:tcW w:w="38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材质不锈钢；Q=10m³/h，H=25.5  P=1.1KW</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台</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1</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lang w:val="en-US" w:eastAsia="zh-CN"/>
              </w:rPr>
              <w:t>远安、溧阳四方、东正、</w:t>
            </w:r>
            <w:r>
              <w:rPr>
                <w:rFonts w:hint="eastAsia" w:ascii="微软雅黑" w:hAnsi="微软雅黑" w:eastAsia="微软雅黑"/>
                <w:color w:val="000000"/>
                <w:kern w:val="0"/>
                <w:sz w:val="20"/>
                <w:szCs w:val="20"/>
              </w:rPr>
              <w:t>南方</w:t>
            </w:r>
          </w:p>
        </w:tc>
        <w:tc>
          <w:tcPr>
            <w:tcW w:w="212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微软雅黑" w:hAnsi="微软雅黑" w:eastAsia="微软雅黑"/>
                <w:b/>
                <w:bCs/>
                <w:color w:val="000000"/>
                <w:sz w:val="20"/>
                <w:szCs w:val="20"/>
              </w:rPr>
            </w:pPr>
          </w:p>
        </w:tc>
      </w:tr>
      <w:tr>
        <w:tblPrEx>
          <w:tblCellMar>
            <w:top w:w="0" w:type="dxa"/>
            <w:left w:w="108" w:type="dxa"/>
            <w:bottom w:w="0" w:type="dxa"/>
            <w:right w:w="108" w:type="dxa"/>
          </w:tblCellMar>
        </w:tblPrEx>
        <w:trPr>
          <w:trHeight w:val="473" w:hRule="atLeast"/>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b/>
                <w:bCs/>
                <w:color w:val="000000"/>
                <w:sz w:val="20"/>
                <w:szCs w:val="20"/>
              </w:rPr>
            </w:pPr>
            <w:r>
              <w:rPr>
                <w:rFonts w:ascii="微软雅黑" w:hAnsi="微软雅黑" w:eastAsia="微软雅黑"/>
                <w:b/>
                <w:bCs/>
                <w:color w:val="000000"/>
                <w:kern w:val="0"/>
                <w:sz w:val="20"/>
                <w:szCs w:val="20"/>
              </w:rPr>
              <w:t>2</w:t>
            </w:r>
          </w:p>
        </w:tc>
        <w:tc>
          <w:tcPr>
            <w:tcW w:w="28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袋式过滤器</w:t>
            </w:r>
          </w:p>
        </w:tc>
        <w:tc>
          <w:tcPr>
            <w:tcW w:w="38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材质</w:t>
            </w:r>
            <w:r>
              <w:rPr>
                <w:rFonts w:hint="eastAsia" w:ascii="微软雅黑" w:hAnsi="微软雅黑" w:eastAsia="微软雅黑"/>
                <w:color w:val="000000"/>
                <w:kern w:val="0"/>
                <w:sz w:val="20"/>
                <w:szCs w:val="20"/>
                <w:lang w:val="en-US" w:eastAsia="zh-CN"/>
              </w:rPr>
              <w:t>304</w:t>
            </w:r>
            <w:r>
              <w:rPr>
                <w:rFonts w:hint="eastAsia" w:ascii="微软雅黑" w:hAnsi="微软雅黑" w:eastAsia="微软雅黑"/>
                <w:color w:val="000000"/>
                <w:kern w:val="0"/>
                <w:sz w:val="20"/>
                <w:szCs w:val="20"/>
              </w:rPr>
              <w:t>不锈钢；Q=10m³/h，</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个</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1</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微软雅黑" w:hAnsi="微软雅黑" w:eastAsia="微软雅黑"/>
                <w:b w:val="0"/>
                <w:bCs w:val="0"/>
                <w:color w:val="000000"/>
                <w:sz w:val="20"/>
                <w:szCs w:val="20"/>
                <w:lang w:val="en-US" w:eastAsia="zh-CN"/>
              </w:rPr>
            </w:pPr>
            <w:r>
              <w:rPr>
                <w:rFonts w:hint="eastAsia" w:ascii="微软雅黑" w:hAnsi="微软雅黑" w:eastAsia="微软雅黑"/>
                <w:b w:val="0"/>
                <w:bCs w:val="0"/>
                <w:color w:val="000000"/>
                <w:sz w:val="20"/>
                <w:szCs w:val="20"/>
                <w:lang w:val="en-US" w:eastAsia="zh-CN"/>
              </w:rPr>
              <w:t>/</w:t>
            </w:r>
          </w:p>
        </w:tc>
        <w:tc>
          <w:tcPr>
            <w:tcW w:w="212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微软雅黑" w:hAnsi="微软雅黑" w:eastAsia="微软雅黑"/>
                <w:b w:val="0"/>
                <w:bCs w:val="0"/>
                <w:color w:val="000000"/>
                <w:sz w:val="20"/>
                <w:szCs w:val="20"/>
              </w:rPr>
            </w:pPr>
            <w:r>
              <w:rPr>
                <w:rFonts w:ascii="微软雅黑" w:hAnsi="微软雅黑" w:eastAsia="微软雅黑"/>
                <w:b w:val="0"/>
                <w:bCs w:val="0"/>
                <w:color w:val="000000"/>
                <w:sz w:val="20"/>
                <w:szCs w:val="20"/>
              </w:rPr>
              <w:t>内装</w:t>
            </w:r>
            <w:r>
              <w:rPr>
                <w:rFonts w:hint="eastAsia" w:ascii="微软雅黑" w:hAnsi="微软雅黑" w:eastAsia="微软雅黑"/>
                <w:b w:val="0"/>
                <w:bCs w:val="0"/>
                <w:color w:val="000000"/>
                <w:sz w:val="20"/>
                <w:szCs w:val="20"/>
              </w:rPr>
              <w:t>5um标准滤袋</w:t>
            </w:r>
          </w:p>
        </w:tc>
      </w:tr>
      <w:tr>
        <w:tblPrEx>
          <w:tblCellMar>
            <w:top w:w="0" w:type="dxa"/>
            <w:left w:w="108" w:type="dxa"/>
            <w:bottom w:w="0" w:type="dxa"/>
            <w:right w:w="108" w:type="dxa"/>
          </w:tblCellMar>
        </w:tblPrEx>
        <w:trPr>
          <w:trHeight w:val="473" w:hRule="atLeast"/>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b/>
                <w:bCs/>
                <w:color w:val="000000"/>
                <w:kern w:val="0"/>
                <w:sz w:val="20"/>
                <w:szCs w:val="20"/>
              </w:rPr>
            </w:pPr>
            <w:r>
              <w:rPr>
                <w:rFonts w:hint="eastAsia" w:ascii="微软雅黑" w:hAnsi="微软雅黑" w:eastAsia="微软雅黑"/>
                <w:b/>
                <w:bCs/>
                <w:color w:val="000000"/>
                <w:kern w:val="0"/>
                <w:sz w:val="20"/>
                <w:szCs w:val="20"/>
              </w:rPr>
              <w:t>3</w:t>
            </w:r>
          </w:p>
        </w:tc>
        <w:tc>
          <w:tcPr>
            <w:tcW w:w="28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kern w:val="0"/>
                <w:sz w:val="20"/>
                <w:szCs w:val="20"/>
              </w:rPr>
            </w:pPr>
            <w:r>
              <w:rPr>
                <w:rFonts w:hint="eastAsia" w:ascii="微软雅黑" w:hAnsi="微软雅黑" w:eastAsia="微软雅黑"/>
                <w:color w:val="000000"/>
                <w:kern w:val="0"/>
                <w:sz w:val="20"/>
                <w:szCs w:val="20"/>
              </w:rPr>
              <w:t>在线电磁流量计</w:t>
            </w:r>
          </w:p>
        </w:tc>
        <w:tc>
          <w:tcPr>
            <w:tcW w:w="38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kern w:val="0"/>
                <w:sz w:val="20"/>
                <w:szCs w:val="20"/>
              </w:rPr>
            </w:pPr>
            <w:r>
              <w:rPr>
                <w:rFonts w:hint="eastAsia" w:ascii="微软雅黑" w:hAnsi="微软雅黑" w:eastAsia="微软雅黑"/>
                <w:color w:val="000000"/>
                <w:kern w:val="0"/>
                <w:sz w:val="20"/>
                <w:szCs w:val="20"/>
              </w:rPr>
              <w:t>NTF-W50-10-2A1-00-EX</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kern w:val="0"/>
                <w:sz w:val="20"/>
                <w:szCs w:val="20"/>
              </w:rPr>
            </w:pPr>
            <w:r>
              <w:rPr>
                <w:rFonts w:hint="eastAsia" w:ascii="微软雅黑" w:hAnsi="微软雅黑" w:eastAsia="微软雅黑"/>
                <w:color w:val="000000"/>
                <w:kern w:val="0"/>
                <w:sz w:val="20"/>
                <w:szCs w:val="20"/>
              </w:rPr>
              <w:t>件</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kern w:val="0"/>
                <w:sz w:val="20"/>
                <w:szCs w:val="20"/>
              </w:rPr>
            </w:pPr>
            <w:r>
              <w:rPr>
                <w:rFonts w:hint="eastAsia" w:ascii="微软雅黑" w:hAnsi="微软雅黑" w:eastAsia="微软雅黑"/>
                <w:color w:val="000000"/>
                <w:kern w:val="0"/>
                <w:sz w:val="20"/>
                <w:szCs w:val="20"/>
              </w:rPr>
              <w:t>1</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微软雅黑" w:hAnsi="微软雅黑" w:eastAsia="微软雅黑"/>
                <w:b w:val="0"/>
                <w:bCs w:val="0"/>
                <w:color w:val="000000"/>
                <w:sz w:val="20"/>
                <w:szCs w:val="20"/>
                <w:lang w:eastAsia="zh-CN"/>
              </w:rPr>
            </w:pPr>
            <w:r>
              <w:rPr>
                <w:rFonts w:hint="eastAsia" w:ascii="微软雅黑" w:hAnsi="微软雅黑" w:eastAsia="微软雅黑"/>
                <w:b w:val="0"/>
                <w:bCs w:val="0"/>
                <w:color w:val="000000"/>
                <w:sz w:val="20"/>
                <w:szCs w:val="20"/>
                <w:lang w:val="en-US" w:eastAsia="zh-CN"/>
              </w:rPr>
              <w:t>/</w:t>
            </w:r>
          </w:p>
        </w:tc>
        <w:tc>
          <w:tcPr>
            <w:tcW w:w="212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微软雅黑" w:hAnsi="微软雅黑" w:eastAsia="微软雅黑"/>
                <w:b w:val="0"/>
                <w:bCs w:val="0"/>
                <w:color w:val="000000"/>
                <w:sz w:val="20"/>
                <w:szCs w:val="20"/>
              </w:rPr>
            </w:pPr>
          </w:p>
        </w:tc>
      </w:tr>
      <w:tr>
        <w:tblPrEx>
          <w:tblCellMar>
            <w:top w:w="0" w:type="dxa"/>
            <w:left w:w="108" w:type="dxa"/>
            <w:bottom w:w="0" w:type="dxa"/>
            <w:right w:w="108" w:type="dxa"/>
          </w:tblCellMar>
        </w:tblPrEx>
        <w:trPr>
          <w:trHeight w:val="1388" w:hRule="atLeast"/>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hint="eastAsia" w:ascii="微软雅黑" w:hAnsi="微软雅黑" w:eastAsia="微软雅黑"/>
                <w:b/>
                <w:bCs/>
                <w:color w:val="000000"/>
                <w:kern w:val="0"/>
                <w:sz w:val="20"/>
                <w:szCs w:val="20"/>
                <w:lang w:val="en-US" w:eastAsia="zh-CN"/>
              </w:rPr>
            </w:pPr>
            <w:r>
              <w:rPr>
                <w:rFonts w:hint="eastAsia" w:ascii="微软雅黑" w:hAnsi="微软雅黑" w:eastAsia="微软雅黑"/>
                <w:b/>
                <w:bCs/>
                <w:color w:val="000000"/>
                <w:kern w:val="0"/>
                <w:sz w:val="20"/>
                <w:szCs w:val="20"/>
                <w:lang w:val="en-US" w:eastAsia="zh-CN"/>
              </w:rPr>
              <w:t>4</w:t>
            </w:r>
          </w:p>
        </w:tc>
        <w:tc>
          <w:tcPr>
            <w:tcW w:w="28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hint="default" w:ascii="微软雅黑" w:hAnsi="微软雅黑" w:eastAsia="微软雅黑"/>
                <w:color w:val="000000"/>
                <w:kern w:val="0"/>
                <w:sz w:val="20"/>
                <w:szCs w:val="20"/>
                <w:lang w:val="en-US" w:eastAsia="zh-CN"/>
              </w:rPr>
            </w:pPr>
            <w:r>
              <w:rPr>
                <w:rFonts w:hint="eastAsia" w:ascii="微软雅黑" w:hAnsi="微软雅黑" w:eastAsia="微软雅黑"/>
                <w:color w:val="000000"/>
                <w:kern w:val="0"/>
                <w:sz w:val="20"/>
                <w:szCs w:val="20"/>
                <w:lang w:val="en-US" w:eastAsia="zh-CN"/>
              </w:rPr>
              <w:t>电导率仪</w:t>
            </w:r>
          </w:p>
        </w:tc>
        <w:tc>
          <w:tcPr>
            <w:tcW w:w="38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hint="default" w:ascii="微软雅黑" w:hAnsi="微软雅黑" w:eastAsia="微软雅黑"/>
                <w:color w:val="000000"/>
                <w:kern w:val="0"/>
                <w:sz w:val="20"/>
                <w:szCs w:val="20"/>
                <w:lang w:val="en-US" w:eastAsia="zh-CN"/>
              </w:rPr>
            </w:pPr>
            <w:r>
              <w:rPr>
                <w:rFonts w:hint="eastAsia" w:ascii="微软雅黑" w:hAnsi="微软雅黑" w:eastAsia="微软雅黑"/>
                <w:color w:val="000000"/>
                <w:kern w:val="0"/>
                <w:sz w:val="20"/>
                <w:szCs w:val="20"/>
                <w:lang w:val="en-US" w:eastAsia="zh-CN"/>
              </w:rPr>
              <w:t>EC-4310</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hint="default" w:ascii="微软雅黑" w:hAnsi="微软雅黑" w:eastAsia="微软雅黑"/>
                <w:color w:val="000000"/>
                <w:kern w:val="0"/>
                <w:sz w:val="20"/>
                <w:szCs w:val="20"/>
                <w:lang w:val="en-US" w:eastAsia="zh-CN"/>
              </w:rPr>
            </w:pPr>
            <w:r>
              <w:rPr>
                <w:rFonts w:hint="eastAsia" w:ascii="微软雅黑" w:hAnsi="微软雅黑" w:eastAsia="微软雅黑"/>
                <w:color w:val="000000"/>
                <w:kern w:val="0"/>
                <w:sz w:val="20"/>
                <w:szCs w:val="20"/>
                <w:lang w:val="en-US" w:eastAsia="zh-CN"/>
              </w:rPr>
              <w:t>个</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hint="eastAsia" w:ascii="微软雅黑" w:hAnsi="微软雅黑" w:eastAsia="微软雅黑"/>
                <w:color w:val="000000"/>
                <w:kern w:val="0"/>
                <w:sz w:val="20"/>
                <w:szCs w:val="20"/>
                <w:lang w:val="en-US" w:eastAsia="zh-CN"/>
              </w:rPr>
            </w:pPr>
            <w:r>
              <w:rPr>
                <w:rFonts w:hint="eastAsia" w:ascii="微软雅黑" w:hAnsi="微软雅黑" w:eastAsia="微软雅黑"/>
                <w:color w:val="000000"/>
                <w:kern w:val="0"/>
                <w:sz w:val="20"/>
                <w:szCs w:val="20"/>
                <w:lang w:val="en-US" w:eastAsia="zh-CN"/>
              </w:rPr>
              <w:t>3</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default" w:ascii="微软雅黑" w:hAnsi="微软雅黑" w:eastAsia="微软雅黑"/>
                <w:b w:val="0"/>
                <w:bCs w:val="0"/>
                <w:color w:val="000000"/>
                <w:sz w:val="20"/>
                <w:szCs w:val="20"/>
                <w:lang w:val="en-US" w:eastAsia="zh-CN"/>
              </w:rPr>
            </w:pPr>
            <w:r>
              <w:rPr>
                <w:rFonts w:hint="eastAsia" w:ascii="微软雅黑" w:hAnsi="微软雅黑" w:eastAsia="微软雅黑"/>
                <w:b w:val="0"/>
                <w:bCs w:val="0"/>
                <w:color w:val="000000"/>
                <w:sz w:val="20"/>
                <w:szCs w:val="20"/>
                <w:lang w:val="en-US" w:eastAsia="zh-CN"/>
              </w:rPr>
              <w:t>台湾SUNTEX</w:t>
            </w:r>
          </w:p>
        </w:tc>
        <w:tc>
          <w:tcPr>
            <w:tcW w:w="212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default" w:ascii="微软雅黑" w:hAnsi="微软雅黑" w:eastAsia="微软雅黑"/>
                <w:b w:val="0"/>
                <w:bCs w:val="0"/>
                <w:color w:val="000000"/>
                <w:sz w:val="20"/>
                <w:szCs w:val="20"/>
                <w:lang w:val="en-US" w:eastAsia="zh-CN"/>
              </w:rPr>
            </w:pPr>
          </w:p>
        </w:tc>
      </w:tr>
      <w:tr>
        <w:tblPrEx>
          <w:tblCellMar>
            <w:top w:w="0" w:type="dxa"/>
            <w:left w:w="108" w:type="dxa"/>
            <w:bottom w:w="0" w:type="dxa"/>
            <w:right w:w="108" w:type="dxa"/>
          </w:tblCellMar>
        </w:tblPrEx>
        <w:trPr>
          <w:trHeight w:val="473" w:hRule="atLeast"/>
        </w:trPr>
        <w:tc>
          <w:tcPr>
            <w:tcW w:w="14122"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rPr>
                <w:rFonts w:ascii="微软雅黑" w:hAnsi="微软雅黑" w:eastAsia="微软雅黑"/>
                <w:color w:val="000000"/>
                <w:sz w:val="20"/>
                <w:szCs w:val="20"/>
              </w:rPr>
            </w:pPr>
            <w:r>
              <w:rPr>
                <w:rFonts w:hint="eastAsia" w:ascii="微软雅黑" w:hAnsi="微软雅黑" w:eastAsia="微软雅黑"/>
                <w:b/>
                <w:bCs/>
                <w:color w:val="000000"/>
                <w:kern w:val="0"/>
                <w:sz w:val="20"/>
                <w:szCs w:val="20"/>
              </w:rPr>
              <w:t>二.超滤机组</w:t>
            </w:r>
          </w:p>
        </w:tc>
      </w:tr>
      <w:tr>
        <w:tblPrEx>
          <w:tblCellMar>
            <w:top w:w="0" w:type="dxa"/>
            <w:left w:w="108" w:type="dxa"/>
            <w:bottom w:w="0" w:type="dxa"/>
            <w:right w:w="108" w:type="dxa"/>
          </w:tblCellMar>
        </w:tblPrEx>
        <w:trPr>
          <w:trHeight w:val="1013" w:hRule="atLeast"/>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ascii="微软雅黑" w:hAnsi="微软雅黑" w:eastAsia="微软雅黑"/>
                <w:color w:val="000000"/>
                <w:kern w:val="0"/>
                <w:sz w:val="20"/>
                <w:szCs w:val="20"/>
              </w:rPr>
              <w:t>1</w:t>
            </w:r>
          </w:p>
        </w:tc>
        <w:tc>
          <w:tcPr>
            <w:tcW w:w="28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超滤膜组件</w:t>
            </w:r>
          </w:p>
        </w:tc>
        <w:tc>
          <w:tcPr>
            <w:tcW w:w="38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abs>
                <w:tab w:val="left" w:pos="503"/>
                <w:tab w:val="center" w:pos="1867"/>
              </w:tabs>
              <w:spacing w:line="360" w:lineRule="auto"/>
              <w:jc w:val="left"/>
              <w:textAlignment w:val="center"/>
              <w:rPr>
                <w:rFonts w:ascii="微软雅黑" w:hAnsi="微软雅黑" w:eastAsia="微软雅黑"/>
                <w:color w:val="000000"/>
                <w:kern w:val="0"/>
                <w:sz w:val="20"/>
                <w:szCs w:val="20"/>
              </w:rPr>
            </w:pPr>
            <w:r>
              <w:rPr>
                <w:rFonts w:hint="eastAsia" w:ascii="微软雅黑" w:hAnsi="微软雅黑" w:eastAsia="微软雅黑"/>
                <w:color w:val="000000"/>
                <w:kern w:val="0"/>
                <w:sz w:val="20"/>
                <w:szCs w:val="20"/>
              </w:rPr>
              <w:tab/>
            </w:r>
            <w:r>
              <w:rPr>
                <w:rFonts w:hint="eastAsia" w:ascii="微软雅黑" w:hAnsi="微软雅黑" w:eastAsia="微软雅黑"/>
                <w:color w:val="000000"/>
                <w:kern w:val="0"/>
                <w:sz w:val="20"/>
                <w:szCs w:val="20"/>
              </w:rPr>
              <w:t>膜丝材质:PVDF</w:t>
            </w:r>
            <w:r>
              <w:rPr>
                <w:rFonts w:hint="eastAsia" w:ascii="微软雅黑" w:hAnsi="微软雅黑" w:eastAsia="微软雅黑"/>
                <w:color w:val="000000"/>
                <w:kern w:val="0"/>
                <w:sz w:val="20"/>
                <w:szCs w:val="20"/>
              </w:rPr>
              <w:tab/>
            </w:r>
            <w:r>
              <w:rPr>
                <w:rFonts w:hint="eastAsia" w:ascii="微软雅黑" w:hAnsi="微软雅黑" w:eastAsia="微软雅黑"/>
                <w:color w:val="000000"/>
                <w:kern w:val="0"/>
                <w:sz w:val="20"/>
                <w:szCs w:val="20"/>
              </w:rPr>
              <w:t>膜面积70㎡，</w:t>
            </w:r>
          </w:p>
          <w:p>
            <w:pPr>
              <w:widowControl/>
              <w:tabs>
                <w:tab w:val="left" w:pos="503"/>
                <w:tab w:val="center" w:pos="1867"/>
              </w:tabs>
              <w:spacing w:line="360" w:lineRule="auto"/>
              <w:ind w:firstLine="1200" w:firstLineChars="600"/>
              <w:jc w:val="left"/>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接口尺寸DN50</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支</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3</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奥赛科</w:t>
            </w:r>
          </w:p>
        </w:tc>
        <w:tc>
          <w:tcPr>
            <w:tcW w:w="212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微软雅黑" w:hAnsi="微软雅黑" w:eastAsia="微软雅黑"/>
                <w:color w:val="000000"/>
                <w:sz w:val="20"/>
                <w:szCs w:val="20"/>
              </w:rPr>
            </w:pPr>
            <w:r>
              <w:rPr>
                <w:rFonts w:ascii="微软雅黑" w:hAnsi="微软雅黑" w:eastAsia="微软雅黑"/>
                <w:color w:val="000000"/>
                <w:sz w:val="20"/>
                <w:szCs w:val="20"/>
              </w:rPr>
              <w:t>碧水源全资子公司</w:t>
            </w:r>
          </w:p>
        </w:tc>
      </w:tr>
      <w:tr>
        <w:tblPrEx>
          <w:tblCellMar>
            <w:top w:w="0" w:type="dxa"/>
            <w:left w:w="108" w:type="dxa"/>
            <w:bottom w:w="0" w:type="dxa"/>
            <w:right w:w="108" w:type="dxa"/>
          </w:tblCellMar>
        </w:tblPrEx>
        <w:trPr>
          <w:trHeight w:val="473" w:hRule="atLeast"/>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ascii="微软雅黑" w:hAnsi="微软雅黑" w:eastAsia="微软雅黑"/>
                <w:color w:val="000000"/>
                <w:kern w:val="0"/>
                <w:sz w:val="20"/>
                <w:szCs w:val="20"/>
              </w:rPr>
              <w:t>2</w:t>
            </w:r>
          </w:p>
        </w:tc>
        <w:tc>
          <w:tcPr>
            <w:tcW w:w="28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超滤机架</w:t>
            </w:r>
          </w:p>
        </w:tc>
        <w:tc>
          <w:tcPr>
            <w:tcW w:w="38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1500*2000，304不锈钢</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套</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1</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微软雅黑" w:hAnsi="微软雅黑" w:eastAsia="微软雅黑"/>
                <w:color w:val="000000"/>
                <w:sz w:val="20"/>
                <w:szCs w:val="20"/>
                <w:lang w:val="en-US" w:eastAsia="zh-CN"/>
              </w:rPr>
            </w:pPr>
            <w:r>
              <w:rPr>
                <w:rFonts w:hint="eastAsia" w:ascii="微软雅黑" w:hAnsi="微软雅黑" w:eastAsia="微软雅黑"/>
                <w:color w:val="000000"/>
                <w:sz w:val="20"/>
                <w:szCs w:val="20"/>
                <w:lang w:val="en-US" w:eastAsia="zh-CN"/>
              </w:rPr>
              <w:t>/</w:t>
            </w:r>
          </w:p>
        </w:tc>
        <w:tc>
          <w:tcPr>
            <w:tcW w:w="212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微软雅黑" w:hAnsi="微软雅黑" w:eastAsia="微软雅黑"/>
                <w:color w:val="000000"/>
                <w:sz w:val="20"/>
                <w:szCs w:val="20"/>
              </w:rPr>
            </w:pPr>
            <w:r>
              <w:rPr>
                <w:rFonts w:ascii="微软雅黑" w:hAnsi="微软雅黑" w:eastAsia="微软雅黑"/>
                <w:color w:val="000000"/>
                <w:sz w:val="20"/>
                <w:szCs w:val="20"/>
              </w:rPr>
              <w:t>哑光</w:t>
            </w:r>
          </w:p>
        </w:tc>
      </w:tr>
      <w:tr>
        <w:tblPrEx>
          <w:tblCellMar>
            <w:top w:w="0" w:type="dxa"/>
            <w:left w:w="108" w:type="dxa"/>
            <w:bottom w:w="0" w:type="dxa"/>
            <w:right w:w="108" w:type="dxa"/>
          </w:tblCellMar>
        </w:tblPrEx>
        <w:trPr>
          <w:trHeight w:val="473" w:hRule="atLeast"/>
        </w:trPr>
        <w:tc>
          <w:tcPr>
            <w:tcW w:w="1081" w:type="dxa"/>
            <w:vMerge w:val="restart"/>
            <w:tcBorders>
              <w:top w:val="single" w:color="auto" w:sz="4" w:space="0"/>
              <w:left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ascii="微软雅黑" w:hAnsi="微软雅黑" w:eastAsia="微软雅黑"/>
                <w:color w:val="000000"/>
                <w:kern w:val="0"/>
                <w:sz w:val="20"/>
                <w:szCs w:val="20"/>
              </w:rPr>
              <w:t>3</w:t>
            </w:r>
          </w:p>
        </w:tc>
        <w:tc>
          <w:tcPr>
            <w:tcW w:w="28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电源及微波发生器</w:t>
            </w:r>
          </w:p>
        </w:tc>
        <w:tc>
          <w:tcPr>
            <w:tcW w:w="38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功率25-500KW；</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台</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1</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微软雅黑" w:hAnsi="微软雅黑" w:eastAsia="微软雅黑"/>
                <w:color w:val="000000"/>
                <w:sz w:val="20"/>
                <w:szCs w:val="20"/>
                <w:lang w:eastAsia="zh-CN"/>
              </w:rPr>
            </w:pPr>
            <w:r>
              <w:rPr>
                <w:rFonts w:hint="eastAsia" w:ascii="微软雅黑" w:hAnsi="微软雅黑" w:eastAsia="微软雅黑"/>
                <w:color w:val="000000"/>
                <w:sz w:val="20"/>
                <w:szCs w:val="20"/>
                <w:lang w:val="en-US" w:eastAsia="zh-CN"/>
              </w:rPr>
              <w:t>/</w:t>
            </w:r>
          </w:p>
        </w:tc>
        <w:tc>
          <w:tcPr>
            <w:tcW w:w="212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微软雅黑" w:hAnsi="微软雅黑" w:eastAsia="微软雅黑"/>
                <w:color w:val="000000"/>
                <w:sz w:val="20"/>
                <w:szCs w:val="20"/>
              </w:rPr>
            </w:pPr>
          </w:p>
        </w:tc>
      </w:tr>
      <w:tr>
        <w:tblPrEx>
          <w:tblCellMar>
            <w:top w:w="0" w:type="dxa"/>
            <w:left w:w="108" w:type="dxa"/>
            <w:bottom w:w="0" w:type="dxa"/>
            <w:right w:w="108" w:type="dxa"/>
          </w:tblCellMar>
        </w:tblPrEx>
        <w:trPr>
          <w:trHeight w:val="473" w:hRule="atLeast"/>
        </w:trPr>
        <w:tc>
          <w:tcPr>
            <w:tcW w:w="1081" w:type="dxa"/>
            <w:vMerge w:val="continue"/>
            <w:tcBorders>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kern w:val="0"/>
                <w:sz w:val="20"/>
                <w:szCs w:val="20"/>
              </w:rPr>
            </w:pPr>
          </w:p>
        </w:tc>
        <w:tc>
          <w:tcPr>
            <w:tcW w:w="28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kern w:val="0"/>
                <w:sz w:val="20"/>
                <w:szCs w:val="20"/>
              </w:rPr>
            </w:pPr>
            <w:r>
              <w:rPr>
                <w:rFonts w:hint="eastAsia" w:ascii="微软雅黑" w:hAnsi="微软雅黑" w:eastAsia="微软雅黑"/>
                <w:color w:val="000000"/>
                <w:kern w:val="0"/>
                <w:sz w:val="20"/>
                <w:szCs w:val="20"/>
              </w:rPr>
              <w:t>发生器筒体</w:t>
            </w:r>
          </w:p>
        </w:tc>
        <w:tc>
          <w:tcPr>
            <w:tcW w:w="38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kern w:val="0"/>
                <w:sz w:val="20"/>
                <w:szCs w:val="20"/>
              </w:rPr>
            </w:pPr>
            <w:r>
              <w:rPr>
                <w:rFonts w:hint="eastAsia" w:ascii="微软雅黑" w:hAnsi="微软雅黑" w:eastAsia="微软雅黑"/>
                <w:color w:val="000000"/>
                <w:kern w:val="0"/>
                <w:sz w:val="20"/>
                <w:szCs w:val="20"/>
              </w:rPr>
              <w:t>304不锈钢</w:t>
            </w:r>
            <w:r>
              <w:rPr>
                <w:rFonts w:hint="eastAsia" w:ascii="微软雅黑" w:hAnsi="微软雅黑" w:eastAsia="微软雅黑"/>
                <w:color w:val="000000"/>
                <w:kern w:val="0"/>
                <w:sz w:val="20"/>
                <w:szCs w:val="20"/>
                <w:lang w:eastAsia="zh-CN"/>
              </w:rPr>
              <w:t>，</w:t>
            </w:r>
            <w:r>
              <w:rPr>
                <w:rFonts w:hint="eastAsia" w:ascii="微软雅黑" w:hAnsi="微软雅黑" w:eastAsia="微软雅黑"/>
                <w:color w:val="000000"/>
                <w:kern w:val="0"/>
                <w:sz w:val="20"/>
                <w:szCs w:val="20"/>
              </w:rPr>
              <w:t>350×1950</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台</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1</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微软雅黑" w:hAnsi="微软雅黑" w:eastAsia="微软雅黑"/>
                <w:color w:val="000000"/>
                <w:sz w:val="20"/>
                <w:szCs w:val="20"/>
                <w:lang w:val="en-US" w:eastAsia="zh-CN"/>
              </w:rPr>
            </w:pPr>
            <w:r>
              <w:rPr>
                <w:rFonts w:hint="eastAsia" w:ascii="微软雅黑" w:hAnsi="微软雅黑" w:eastAsia="微软雅黑"/>
                <w:color w:val="000000"/>
                <w:sz w:val="20"/>
                <w:szCs w:val="20"/>
                <w:lang w:val="en-US" w:eastAsia="zh-CN"/>
              </w:rPr>
              <w:t>/</w:t>
            </w:r>
          </w:p>
        </w:tc>
        <w:tc>
          <w:tcPr>
            <w:tcW w:w="212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微软雅黑" w:hAnsi="微软雅黑" w:eastAsia="微软雅黑"/>
                <w:color w:val="000000"/>
                <w:sz w:val="20"/>
                <w:szCs w:val="20"/>
              </w:rPr>
            </w:pPr>
            <w:r>
              <w:rPr>
                <w:rFonts w:hint="eastAsia" w:ascii="微软雅黑" w:hAnsi="微软雅黑" w:eastAsia="微软雅黑"/>
                <w:color w:val="000000"/>
                <w:sz w:val="20"/>
                <w:szCs w:val="20"/>
              </w:rPr>
              <w:t>外表面喷砂或</w:t>
            </w:r>
            <w:r>
              <w:rPr>
                <w:rFonts w:ascii="微软雅黑" w:hAnsi="微软雅黑" w:eastAsia="微软雅黑"/>
                <w:color w:val="000000"/>
                <w:sz w:val="20"/>
                <w:szCs w:val="20"/>
              </w:rPr>
              <w:t>哑光处理</w:t>
            </w:r>
          </w:p>
        </w:tc>
      </w:tr>
      <w:tr>
        <w:tblPrEx>
          <w:tblCellMar>
            <w:top w:w="0" w:type="dxa"/>
            <w:left w:w="108" w:type="dxa"/>
            <w:bottom w:w="0" w:type="dxa"/>
            <w:right w:w="108" w:type="dxa"/>
          </w:tblCellMar>
        </w:tblPrEx>
        <w:trPr>
          <w:trHeight w:val="473" w:hRule="atLeast"/>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b/>
                <w:bCs/>
                <w:color w:val="000000"/>
                <w:sz w:val="20"/>
                <w:szCs w:val="20"/>
              </w:rPr>
            </w:pPr>
            <w:r>
              <w:rPr>
                <w:rFonts w:ascii="微软雅黑" w:hAnsi="微软雅黑" w:eastAsia="微软雅黑"/>
                <w:b w:val="0"/>
                <w:bCs w:val="0"/>
                <w:color w:val="000000"/>
                <w:kern w:val="0"/>
                <w:sz w:val="20"/>
                <w:szCs w:val="20"/>
              </w:rPr>
              <w:t>4</w:t>
            </w:r>
          </w:p>
        </w:tc>
        <w:tc>
          <w:tcPr>
            <w:tcW w:w="28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三支腿锥底卫生级超滤水箱</w:t>
            </w:r>
          </w:p>
        </w:tc>
        <w:tc>
          <w:tcPr>
            <w:tcW w:w="38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lang w:val="en-US" w:eastAsia="zh-CN"/>
              </w:rPr>
              <w:t>304</w:t>
            </w:r>
            <w:r>
              <w:rPr>
                <w:rFonts w:hint="eastAsia" w:ascii="微软雅黑" w:hAnsi="微软雅黑" w:eastAsia="微软雅黑"/>
                <w:color w:val="000000"/>
                <w:kern w:val="0"/>
                <w:sz w:val="20"/>
                <w:szCs w:val="20"/>
              </w:rPr>
              <w:t>不锈钢材质、容积0.5m³ ，外哑光内镜面， 附带：液位控制、呼吸器</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台</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b w:val="0"/>
                <w:bCs w:val="0"/>
                <w:color w:val="000000"/>
                <w:sz w:val="20"/>
                <w:szCs w:val="20"/>
              </w:rPr>
            </w:pPr>
            <w:r>
              <w:rPr>
                <w:rFonts w:hint="eastAsia" w:ascii="微软雅黑" w:hAnsi="微软雅黑" w:eastAsia="微软雅黑"/>
                <w:b w:val="0"/>
                <w:bCs w:val="0"/>
                <w:color w:val="000000"/>
                <w:kern w:val="0"/>
                <w:sz w:val="20"/>
                <w:szCs w:val="20"/>
              </w:rPr>
              <w:t>1</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hint="eastAsia" w:ascii="微软雅黑" w:hAnsi="微软雅黑" w:eastAsia="微软雅黑"/>
                <w:b w:val="0"/>
                <w:bCs w:val="0"/>
                <w:color w:val="000000"/>
                <w:sz w:val="20"/>
                <w:szCs w:val="20"/>
                <w:lang w:val="en-US" w:eastAsia="zh-CN"/>
              </w:rPr>
            </w:pPr>
            <w:r>
              <w:rPr>
                <w:rFonts w:hint="eastAsia" w:ascii="微软雅黑" w:hAnsi="微软雅黑" w:eastAsia="微软雅黑"/>
                <w:b w:val="0"/>
                <w:bCs w:val="0"/>
                <w:color w:val="000000"/>
                <w:sz w:val="20"/>
                <w:szCs w:val="20"/>
                <w:lang w:val="en-US" w:eastAsia="zh-CN"/>
              </w:rPr>
              <w:t>/</w:t>
            </w:r>
          </w:p>
        </w:tc>
        <w:tc>
          <w:tcPr>
            <w:tcW w:w="212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b w:val="0"/>
                <w:bCs w:val="0"/>
                <w:color w:val="000000"/>
                <w:sz w:val="20"/>
                <w:szCs w:val="20"/>
              </w:rPr>
            </w:pPr>
            <w:r>
              <w:rPr>
                <w:rFonts w:hint="eastAsia" w:ascii="微软雅黑" w:hAnsi="微软雅黑" w:eastAsia="微软雅黑"/>
                <w:b w:val="0"/>
                <w:bCs w:val="0"/>
                <w:color w:val="000000"/>
                <w:kern w:val="0"/>
                <w:sz w:val="20"/>
                <w:szCs w:val="20"/>
              </w:rPr>
              <w:t>兼反洗水箱、清洗箱</w:t>
            </w:r>
          </w:p>
        </w:tc>
      </w:tr>
      <w:tr>
        <w:tblPrEx>
          <w:tblCellMar>
            <w:top w:w="0" w:type="dxa"/>
            <w:left w:w="108" w:type="dxa"/>
            <w:bottom w:w="0" w:type="dxa"/>
            <w:right w:w="108" w:type="dxa"/>
          </w:tblCellMar>
        </w:tblPrEx>
        <w:trPr>
          <w:trHeight w:val="473" w:hRule="atLeast"/>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ascii="微软雅黑" w:hAnsi="微软雅黑" w:eastAsia="微软雅黑"/>
                <w:color w:val="000000"/>
                <w:kern w:val="0"/>
                <w:sz w:val="20"/>
                <w:szCs w:val="20"/>
              </w:rPr>
              <w:t>5</w:t>
            </w:r>
          </w:p>
        </w:tc>
        <w:tc>
          <w:tcPr>
            <w:tcW w:w="28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卫生级进水电动慢开阀</w:t>
            </w:r>
          </w:p>
        </w:tc>
        <w:tc>
          <w:tcPr>
            <w:tcW w:w="38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DN50，PN1.0，材质SUS304</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个</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1</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兰帕</w:t>
            </w:r>
          </w:p>
        </w:tc>
        <w:tc>
          <w:tcPr>
            <w:tcW w:w="212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微软雅黑" w:hAnsi="微软雅黑" w:eastAsia="微软雅黑"/>
                <w:color w:val="000000"/>
                <w:sz w:val="20"/>
                <w:szCs w:val="20"/>
              </w:rPr>
            </w:pPr>
          </w:p>
        </w:tc>
      </w:tr>
      <w:tr>
        <w:tblPrEx>
          <w:tblCellMar>
            <w:top w:w="0" w:type="dxa"/>
            <w:left w:w="108" w:type="dxa"/>
            <w:bottom w:w="0" w:type="dxa"/>
            <w:right w:w="108" w:type="dxa"/>
          </w:tblCellMar>
        </w:tblPrEx>
        <w:trPr>
          <w:trHeight w:val="473" w:hRule="atLeast"/>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ascii="微软雅黑" w:hAnsi="微软雅黑" w:eastAsia="微软雅黑"/>
                <w:color w:val="000000"/>
                <w:kern w:val="0"/>
                <w:sz w:val="20"/>
                <w:szCs w:val="20"/>
              </w:rPr>
              <w:t>6</w:t>
            </w:r>
          </w:p>
        </w:tc>
        <w:tc>
          <w:tcPr>
            <w:tcW w:w="28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卫生级产水电动慢开阀</w:t>
            </w:r>
          </w:p>
        </w:tc>
        <w:tc>
          <w:tcPr>
            <w:tcW w:w="38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DN</w:t>
            </w:r>
            <w:r>
              <w:rPr>
                <w:rFonts w:hint="eastAsia" w:ascii="微软雅黑" w:hAnsi="微软雅黑" w:eastAsia="微软雅黑"/>
                <w:color w:val="000000"/>
                <w:kern w:val="0"/>
                <w:sz w:val="20"/>
                <w:szCs w:val="20"/>
                <w:lang w:val="en-US" w:eastAsia="zh-CN"/>
              </w:rPr>
              <w:t>50</w:t>
            </w:r>
            <w:r>
              <w:rPr>
                <w:rFonts w:hint="eastAsia" w:ascii="微软雅黑" w:hAnsi="微软雅黑" w:eastAsia="微软雅黑"/>
                <w:color w:val="000000"/>
                <w:kern w:val="0"/>
                <w:sz w:val="20"/>
                <w:szCs w:val="20"/>
              </w:rPr>
              <w:t>，PN1.0，材质SUS304</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个</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1</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兰帕</w:t>
            </w:r>
          </w:p>
        </w:tc>
        <w:tc>
          <w:tcPr>
            <w:tcW w:w="212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微软雅黑" w:hAnsi="微软雅黑" w:eastAsia="微软雅黑"/>
                <w:color w:val="000000"/>
                <w:sz w:val="20"/>
                <w:szCs w:val="20"/>
              </w:rPr>
            </w:pPr>
          </w:p>
        </w:tc>
      </w:tr>
      <w:tr>
        <w:tblPrEx>
          <w:tblCellMar>
            <w:top w:w="0" w:type="dxa"/>
            <w:left w:w="108" w:type="dxa"/>
            <w:bottom w:w="0" w:type="dxa"/>
            <w:right w:w="108" w:type="dxa"/>
          </w:tblCellMar>
        </w:tblPrEx>
        <w:trPr>
          <w:trHeight w:val="473" w:hRule="atLeast"/>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ascii="微软雅黑" w:hAnsi="微软雅黑" w:eastAsia="微软雅黑"/>
                <w:color w:val="000000"/>
                <w:kern w:val="0"/>
                <w:sz w:val="20"/>
                <w:szCs w:val="20"/>
              </w:rPr>
              <w:t>7</w:t>
            </w:r>
          </w:p>
        </w:tc>
        <w:tc>
          <w:tcPr>
            <w:tcW w:w="28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产水流量计</w:t>
            </w:r>
          </w:p>
        </w:tc>
        <w:tc>
          <w:tcPr>
            <w:tcW w:w="38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15m3/h</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个</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1</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微软雅黑" w:hAnsi="微软雅黑" w:eastAsia="微软雅黑"/>
                <w:color w:val="000000"/>
                <w:sz w:val="20"/>
                <w:szCs w:val="20"/>
                <w:lang w:eastAsia="zh-CN"/>
              </w:rPr>
            </w:pPr>
            <w:r>
              <w:rPr>
                <w:rFonts w:hint="eastAsia" w:ascii="微软雅黑" w:hAnsi="微软雅黑" w:eastAsia="微软雅黑"/>
                <w:color w:val="000000"/>
                <w:sz w:val="20"/>
                <w:szCs w:val="20"/>
                <w:lang w:val="en-US" w:eastAsia="zh-CN"/>
              </w:rPr>
              <w:t>/</w:t>
            </w:r>
          </w:p>
        </w:tc>
        <w:tc>
          <w:tcPr>
            <w:tcW w:w="212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微软雅黑" w:hAnsi="微软雅黑" w:eastAsia="微软雅黑"/>
                <w:color w:val="000000"/>
                <w:sz w:val="20"/>
                <w:szCs w:val="20"/>
              </w:rPr>
            </w:pPr>
          </w:p>
        </w:tc>
      </w:tr>
      <w:tr>
        <w:tblPrEx>
          <w:tblCellMar>
            <w:top w:w="0" w:type="dxa"/>
            <w:left w:w="108" w:type="dxa"/>
            <w:bottom w:w="0" w:type="dxa"/>
            <w:right w:w="108" w:type="dxa"/>
          </w:tblCellMar>
        </w:tblPrEx>
        <w:trPr>
          <w:trHeight w:val="473" w:hRule="atLeast"/>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ind w:firstLine="300" w:firstLineChars="150"/>
              <w:textAlignment w:val="center"/>
              <w:rPr>
                <w:rFonts w:ascii="微软雅黑" w:hAnsi="微软雅黑" w:eastAsia="微软雅黑"/>
                <w:color w:val="000000"/>
                <w:sz w:val="20"/>
                <w:szCs w:val="20"/>
              </w:rPr>
            </w:pPr>
            <w:r>
              <w:rPr>
                <w:rFonts w:ascii="微软雅黑" w:hAnsi="微软雅黑" w:eastAsia="微软雅黑"/>
                <w:color w:val="000000"/>
                <w:kern w:val="0"/>
                <w:sz w:val="20"/>
                <w:szCs w:val="20"/>
              </w:rPr>
              <w:t>8</w:t>
            </w:r>
          </w:p>
        </w:tc>
        <w:tc>
          <w:tcPr>
            <w:tcW w:w="28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压力表</w:t>
            </w:r>
          </w:p>
        </w:tc>
        <w:tc>
          <w:tcPr>
            <w:tcW w:w="38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0-0.6mpa</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个</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3</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微软雅黑" w:hAnsi="微软雅黑" w:eastAsia="微软雅黑"/>
                <w:color w:val="000000"/>
                <w:sz w:val="20"/>
                <w:szCs w:val="20"/>
                <w:lang w:eastAsia="zh-CN"/>
              </w:rPr>
            </w:pPr>
            <w:r>
              <w:rPr>
                <w:rFonts w:hint="eastAsia" w:ascii="微软雅黑" w:hAnsi="微软雅黑" w:eastAsia="微软雅黑"/>
                <w:color w:val="000000"/>
                <w:sz w:val="20"/>
                <w:szCs w:val="20"/>
                <w:lang w:val="en-US" w:eastAsia="zh-CN"/>
              </w:rPr>
              <w:t>/</w:t>
            </w:r>
          </w:p>
        </w:tc>
        <w:tc>
          <w:tcPr>
            <w:tcW w:w="212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进水，产水、浓水压力表</w:t>
            </w:r>
          </w:p>
        </w:tc>
      </w:tr>
      <w:tr>
        <w:tblPrEx>
          <w:tblCellMar>
            <w:top w:w="0" w:type="dxa"/>
            <w:left w:w="108" w:type="dxa"/>
            <w:bottom w:w="0" w:type="dxa"/>
            <w:right w:w="108" w:type="dxa"/>
          </w:tblCellMar>
        </w:tblPrEx>
        <w:trPr>
          <w:trHeight w:val="473" w:hRule="atLeast"/>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ind w:firstLine="300" w:firstLineChars="150"/>
              <w:textAlignment w:val="center"/>
              <w:rPr>
                <w:rFonts w:ascii="微软雅黑" w:hAnsi="微软雅黑" w:eastAsia="微软雅黑"/>
                <w:color w:val="000000"/>
                <w:sz w:val="20"/>
                <w:szCs w:val="20"/>
              </w:rPr>
            </w:pPr>
            <w:r>
              <w:rPr>
                <w:rFonts w:ascii="微软雅黑" w:hAnsi="微软雅黑" w:eastAsia="微软雅黑"/>
                <w:color w:val="000000"/>
                <w:kern w:val="0"/>
                <w:sz w:val="20"/>
                <w:szCs w:val="20"/>
              </w:rPr>
              <w:t>9</w:t>
            </w:r>
          </w:p>
        </w:tc>
        <w:tc>
          <w:tcPr>
            <w:tcW w:w="28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浓水流量计</w:t>
            </w:r>
          </w:p>
        </w:tc>
        <w:tc>
          <w:tcPr>
            <w:tcW w:w="38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3m3/h</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个</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1</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微软雅黑" w:hAnsi="微软雅黑" w:eastAsia="微软雅黑"/>
                <w:color w:val="000000"/>
                <w:sz w:val="20"/>
                <w:szCs w:val="20"/>
                <w:lang w:eastAsia="zh-CN"/>
              </w:rPr>
            </w:pPr>
            <w:r>
              <w:rPr>
                <w:rFonts w:hint="eastAsia" w:ascii="微软雅黑" w:hAnsi="微软雅黑" w:eastAsia="微软雅黑"/>
                <w:color w:val="000000"/>
                <w:sz w:val="20"/>
                <w:szCs w:val="20"/>
                <w:lang w:val="en-US" w:eastAsia="zh-CN"/>
              </w:rPr>
              <w:t>/</w:t>
            </w:r>
          </w:p>
        </w:tc>
        <w:tc>
          <w:tcPr>
            <w:tcW w:w="212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微软雅黑" w:hAnsi="微软雅黑" w:eastAsia="微软雅黑"/>
                <w:color w:val="000000"/>
                <w:sz w:val="20"/>
                <w:szCs w:val="20"/>
              </w:rPr>
            </w:pPr>
          </w:p>
        </w:tc>
      </w:tr>
      <w:tr>
        <w:tblPrEx>
          <w:tblCellMar>
            <w:top w:w="0" w:type="dxa"/>
            <w:left w:w="108" w:type="dxa"/>
            <w:bottom w:w="0" w:type="dxa"/>
            <w:right w:w="108" w:type="dxa"/>
          </w:tblCellMar>
        </w:tblPrEx>
        <w:trPr>
          <w:trHeight w:val="473" w:hRule="atLeast"/>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1</w:t>
            </w:r>
            <w:r>
              <w:rPr>
                <w:rFonts w:ascii="微软雅黑" w:hAnsi="微软雅黑" w:eastAsia="微软雅黑"/>
                <w:color w:val="000000"/>
                <w:kern w:val="0"/>
                <w:sz w:val="20"/>
                <w:szCs w:val="20"/>
              </w:rPr>
              <w:t>0</w:t>
            </w:r>
          </w:p>
        </w:tc>
        <w:tc>
          <w:tcPr>
            <w:tcW w:w="28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卫生级单向阀</w:t>
            </w:r>
          </w:p>
        </w:tc>
        <w:tc>
          <w:tcPr>
            <w:tcW w:w="38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DN50，PN1.0，材质SUS304</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个</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1</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lang w:val="en-US" w:eastAsia="zh-CN"/>
              </w:rPr>
              <w:t>远安、溧阳四方、东正</w:t>
            </w:r>
          </w:p>
        </w:tc>
        <w:tc>
          <w:tcPr>
            <w:tcW w:w="212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微软雅黑" w:hAnsi="微软雅黑" w:eastAsia="微软雅黑"/>
                <w:color w:val="000000"/>
                <w:sz w:val="20"/>
                <w:szCs w:val="20"/>
              </w:rPr>
            </w:pPr>
          </w:p>
        </w:tc>
      </w:tr>
      <w:tr>
        <w:tblPrEx>
          <w:tblCellMar>
            <w:top w:w="0" w:type="dxa"/>
            <w:left w:w="108" w:type="dxa"/>
            <w:bottom w:w="0" w:type="dxa"/>
            <w:right w:w="108" w:type="dxa"/>
          </w:tblCellMar>
        </w:tblPrEx>
        <w:trPr>
          <w:trHeight w:val="473" w:hRule="atLeast"/>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1</w:t>
            </w:r>
            <w:r>
              <w:rPr>
                <w:rFonts w:ascii="微软雅黑" w:hAnsi="微软雅黑" w:eastAsia="微软雅黑"/>
                <w:color w:val="000000"/>
                <w:kern w:val="0"/>
                <w:sz w:val="20"/>
                <w:szCs w:val="20"/>
              </w:rPr>
              <w:t>1</w:t>
            </w:r>
          </w:p>
        </w:tc>
        <w:tc>
          <w:tcPr>
            <w:tcW w:w="28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卫生级齿形手动阀</w:t>
            </w:r>
          </w:p>
        </w:tc>
        <w:tc>
          <w:tcPr>
            <w:tcW w:w="38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DN50，PN1.0，材质SUS304</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个</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1</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lang w:val="en-US" w:eastAsia="zh-CN"/>
              </w:rPr>
              <w:t>远安、溧阳四方、东正</w:t>
            </w:r>
          </w:p>
        </w:tc>
        <w:tc>
          <w:tcPr>
            <w:tcW w:w="212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产水调节阀，调节水利用率</w:t>
            </w:r>
          </w:p>
        </w:tc>
      </w:tr>
      <w:tr>
        <w:tblPrEx>
          <w:tblCellMar>
            <w:top w:w="0" w:type="dxa"/>
            <w:left w:w="108" w:type="dxa"/>
            <w:bottom w:w="0" w:type="dxa"/>
            <w:right w:w="108" w:type="dxa"/>
          </w:tblCellMar>
        </w:tblPrEx>
        <w:trPr>
          <w:trHeight w:val="473" w:hRule="atLeast"/>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1</w:t>
            </w:r>
            <w:r>
              <w:rPr>
                <w:rFonts w:ascii="微软雅黑" w:hAnsi="微软雅黑" w:eastAsia="微软雅黑"/>
                <w:color w:val="000000"/>
                <w:kern w:val="0"/>
                <w:sz w:val="20"/>
                <w:szCs w:val="20"/>
              </w:rPr>
              <w:t>2</w:t>
            </w:r>
          </w:p>
        </w:tc>
        <w:tc>
          <w:tcPr>
            <w:tcW w:w="28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卫生级管路管件</w:t>
            </w:r>
          </w:p>
        </w:tc>
        <w:tc>
          <w:tcPr>
            <w:tcW w:w="38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不锈钢304材质</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套</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1</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lang w:val="en-US" w:eastAsia="zh-CN"/>
              </w:rPr>
              <w:t>远安、溧阳四方、东正</w:t>
            </w:r>
          </w:p>
        </w:tc>
        <w:tc>
          <w:tcPr>
            <w:tcW w:w="212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微软雅黑" w:hAnsi="微软雅黑" w:eastAsia="微软雅黑"/>
                <w:color w:val="000000"/>
                <w:sz w:val="20"/>
                <w:szCs w:val="20"/>
              </w:rPr>
            </w:pPr>
          </w:p>
        </w:tc>
      </w:tr>
      <w:tr>
        <w:tblPrEx>
          <w:tblCellMar>
            <w:top w:w="0" w:type="dxa"/>
            <w:left w:w="108" w:type="dxa"/>
            <w:bottom w:w="0" w:type="dxa"/>
            <w:right w:w="108" w:type="dxa"/>
          </w:tblCellMar>
        </w:tblPrEx>
        <w:trPr>
          <w:trHeight w:val="473" w:hRule="atLeast"/>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kern w:val="0"/>
                <w:sz w:val="20"/>
                <w:szCs w:val="20"/>
              </w:rPr>
            </w:pPr>
            <w:r>
              <w:rPr>
                <w:rFonts w:hint="eastAsia" w:ascii="微软雅黑" w:hAnsi="微软雅黑" w:eastAsia="微软雅黑"/>
                <w:color w:val="000000"/>
                <w:kern w:val="0"/>
                <w:sz w:val="20"/>
                <w:szCs w:val="20"/>
              </w:rPr>
              <w:t>13</w:t>
            </w:r>
          </w:p>
        </w:tc>
        <w:tc>
          <w:tcPr>
            <w:tcW w:w="28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kern w:val="0"/>
                <w:sz w:val="20"/>
                <w:szCs w:val="20"/>
              </w:rPr>
            </w:pPr>
            <w:r>
              <w:rPr>
                <w:rFonts w:hint="eastAsia" w:ascii="微软雅黑" w:hAnsi="微软雅黑" w:eastAsia="微软雅黑"/>
                <w:color w:val="000000"/>
                <w:kern w:val="0"/>
                <w:sz w:val="20"/>
                <w:szCs w:val="20"/>
              </w:rPr>
              <w:t>浸没式紫外线杀菌器</w:t>
            </w:r>
          </w:p>
        </w:tc>
        <w:tc>
          <w:tcPr>
            <w:tcW w:w="38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kern w:val="0"/>
                <w:sz w:val="20"/>
                <w:szCs w:val="20"/>
              </w:rPr>
            </w:pP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kern w:val="0"/>
                <w:sz w:val="20"/>
                <w:szCs w:val="20"/>
              </w:rPr>
            </w:pPr>
            <w:r>
              <w:rPr>
                <w:rFonts w:hint="eastAsia" w:ascii="微软雅黑" w:hAnsi="微软雅黑" w:eastAsia="微软雅黑"/>
                <w:color w:val="000000"/>
                <w:kern w:val="0"/>
                <w:sz w:val="20"/>
                <w:szCs w:val="20"/>
              </w:rPr>
              <w:t>套</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kern w:val="0"/>
                <w:sz w:val="20"/>
                <w:szCs w:val="20"/>
              </w:rPr>
            </w:pPr>
            <w:r>
              <w:rPr>
                <w:rFonts w:hint="eastAsia" w:ascii="微软雅黑" w:hAnsi="微软雅黑" w:eastAsia="微软雅黑"/>
                <w:color w:val="000000"/>
                <w:kern w:val="0"/>
                <w:sz w:val="20"/>
                <w:szCs w:val="20"/>
              </w:rPr>
              <w:t>1</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微软雅黑" w:hAnsi="微软雅黑" w:eastAsia="微软雅黑"/>
                <w:color w:val="000000"/>
                <w:sz w:val="20"/>
                <w:szCs w:val="20"/>
                <w:lang w:val="en-US" w:eastAsia="zh-CN"/>
              </w:rPr>
            </w:pPr>
            <w:r>
              <w:rPr>
                <w:rFonts w:hint="eastAsia" w:ascii="微软雅黑" w:hAnsi="微软雅黑" w:eastAsia="微软雅黑"/>
                <w:color w:val="000000"/>
                <w:sz w:val="20"/>
                <w:szCs w:val="20"/>
                <w:lang w:val="en-US" w:eastAsia="zh-CN"/>
              </w:rPr>
              <w:t>/</w:t>
            </w:r>
          </w:p>
        </w:tc>
        <w:tc>
          <w:tcPr>
            <w:tcW w:w="212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微软雅黑" w:hAnsi="微软雅黑" w:eastAsia="微软雅黑"/>
                <w:color w:val="000000"/>
                <w:sz w:val="20"/>
                <w:szCs w:val="20"/>
              </w:rPr>
            </w:pPr>
          </w:p>
        </w:tc>
      </w:tr>
      <w:tr>
        <w:tblPrEx>
          <w:tblCellMar>
            <w:top w:w="0" w:type="dxa"/>
            <w:left w:w="108" w:type="dxa"/>
            <w:bottom w:w="0" w:type="dxa"/>
            <w:right w:w="108" w:type="dxa"/>
          </w:tblCellMar>
        </w:tblPrEx>
        <w:trPr>
          <w:trHeight w:val="473" w:hRule="atLeast"/>
        </w:trPr>
        <w:tc>
          <w:tcPr>
            <w:tcW w:w="14122"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rPr>
                <w:rFonts w:ascii="微软雅黑" w:hAnsi="微软雅黑" w:eastAsia="微软雅黑"/>
                <w:color w:val="000000"/>
                <w:sz w:val="20"/>
                <w:szCs w:val="20"/>
              </w:rPr>
            </w:pPr>
            <w:r>
              <w:rPr>
                <w:rFonts w:hint="eastAsia"/>
              </w:rPr>
              <w:t>三</w:t>
            </w:r>
            <w:r>
              <w:rPr>
                <w:rFonts w:hint="eastAsia" w:ascii="微软雅黑" w:hAnsi="微软雅黑" w:eastAsia="微软雅黑"/>
                <w:b/>
                <w:bCs/>
                <w:color w:val="000000"/>
                <w:kern w:val="0"/>
                <w:sz w:val="20"/>
                <w:szCs w:val="20"/>
              </w:rPr>
              <w:t>超滤反洗系统</w:t>
            </w:r>
          </w:p>
        </w:tc>
      </w:tr>
      <w:tr>
        <w:tblPrEx>
          <w:tblCellMar>
            <w:top w:w="0" w:type="dxa"/>
            <w:left w:w="108" w:type="dxa"/>
            <w:bottom w:w="0" w:type="dxa"/>
            <w:right w:w="108" w:type="dxa"/>
          </w:tblCellMar>
        </w:tblPrEx>
        <w:trPr>
          <w:trHeight w:val="473" w:hRule="atLeast"/>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1</w:t>
            </w:r>
          </w:p>
        </w:tc>
        <w:tc>
          <w:tcPr>
            <w:tcW w:w="28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反洗泵/药洗泵</w:t>
            </w:r>
          </w:p>
        </w:tc>
        <w:tc>
          <w:tcPr>
            <w:tcW w:w="38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材质不锈钢；Q=12m³/h，H=22 P=1.1KW</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个</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1</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lang w:val="en-US" w:eastAsia="zh-CN"/>
              </w:rPr>
              <w:t>远安、溧阳四方、东正、</w:t>
            </w:r>
            <w:r>
              <w:rPr>
                <w:rFonts w:hint="eastAsia" w:ascii="微软雅黑" w:hAnsi="微软雅黑" w:eastAsia="微软雅黑"/>
                <w:color w:val="000000"/>
                <w:kern w:val="0"/>
                <w:sz w:val="20"/>
                <w:szCs w:val="20"/>
              </w:rPr>
              <w:t>南方</w:t>
            </w:r>
          </w:p>
        </w:tc>
        <w:tc>
          <w:tcPr>
            <w:tcW w:w="212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p>
        </w:tc>
      </w:tr>
      <w:tr>
        <w:tblPrEx>
          <w:tblCellMar>
            <w:top w:w="0" w:type="dxa"/>
            <w:left w:w="108" w:type="dxa"/>
            <w:bottom w:w="0" w:type="dxa"/>
            <w:right w:w="108" w:type="dxa"/>
          </w:tblCellMar>
        </w:tblPrEx>
        <w:trPr>
          <w:trHeight w:val="473" w:hRule="atLeast"/>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2</w:t>
            </w:r>
          </w:p>
        </w:tc>
        <w:tc>
          <w:tcPr>
            <w:tcW w:w="28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反洗加药泵</w:t>
            </w:r>
          </w:p>
        </w:tc>
        <w:tc>
          <w:tcPr>
            <w:tcW w:w="38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40L/H</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台</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1</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400" w:firstLineChars="200"/>
              <w:rPr>
                <w:rFonts w:hint="eastAsia" w:ascii="微软雅黑" w:hAnsi="微软雅黑" w:eastAsia="微软雅黑"/>
                <w:color w:val="000000"/>
                <w:sz w:val="20"/>
                <w:szCs w:val="20"/>
                <w:lang w:eastAsia="zh-CN"/>
              </w:rPr>
            </w:pPr>
            <w:r>
              <w:rPr>
                <w:rFonts w:hint="eastAsia" w:ascii="微软雅黑" w:hAnsi="微软雅黑" w:eastAsia="微软雅黑"/>
                <w:color w:val="000000"/>
                <w:sz w:val="20"/>
                <w:szCs w:val="20"/>
                <w:lang w:val="en-US" w:eastAsia="zh-CN"/>
              </w:rPr>
              <w:t>/</w:t>
            </w:r>
          </w:p>
        </w:tc>
        <w:tc>
          <w:tcPr>
            <w:tcW w:w="212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微软雅黑" w:hAnsi="微软雅黑" w:eastAsia="微软雅黑"/>
                <w:color w:val="000000"/>
                <w:sz w:val="20"/>
                <w:szCs w:val="20"/>
              </w:rPr>
            </w:pPr>
          </w:p>
        </w:tc>
      </w:tr>
      <w:tr>
        <w:tblPrEx>
          <w:tblCellMar>
            <w:top w:w="0" w:type="dxa"/>
            <w:left w:w="108" w:type="dxa"/>
            <w:bottom w:w="0" w:type="dxa"/>
            <w:right w:w="108" w:type="dxa"/>
          </w:tblCellMar>
        </w:tblPrEx>
        <w:trPr>
          <w:trHeight w:val="473" w:hRule="atLeast"/>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3</w:t>
            </w:r>
          </w:p>
        </w:tc>
        <w:tc>
          <w:tcPr>
            <w:tcW w:w="28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计量箱</w:t>
            </w:r>
          </w:p>
        </w:tc>
        <w:tc>
          <w:tcPr>
            <w:tcW w:w="38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 xml:space="preserve">80L，PE </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台</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1</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微软雅黑" w:hAnsi="微软雅黑" w:eastAsia="微软雅黑"/>
                <w:color w:val="000000"/>
                <w:sz w:val="20"/>
                <w:szCs w:val="20"/>
                <w:lang w:eastAsia="zh-CN"/>
              </w:rPr>
            </w:pPr>
            <w:r>
              <w:rPr>
                <w:rFonts w:hint="eastAsia" w:ascii="微软雅黑" w:hAnsi="微软雅黑" w:eastAsia="微软雅黑"/>
                <w:color w:val="000000"/>
                <w:sz w:val="20"/>
                <w:szCs w:val="20"/>
                <w:lang w:val="en-US" w:eastAsia="zh-CN"/>
              </w:rPr>
              <w:t>/</w:t>
            </w:r>
          </w:p>
        </w:tc>
        <w:tc>
          <w:tcPr>
            <w:tcW w:w="212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微软雅黑" w:hAnsi="微软雅黑" w:eastAsia="微软雅黑"/>
                <w:color w:val="000000"/>
                <w:sz w:val="20"/>
                <w:szCs w:val="20"/>
              </w:rPr>
            </w:pPr>
          </w:p>
        </w:tc>
      </w:tr>
      <w:tr>
        <w:tblPrEx>
          <w:tblCellMar>
            <w:top w:w="0" w:type="dxa"/>
            <w:left w:w="108" w:type="dxa"/>
            <w:bottom w:w="0" w:type="dxa"/>
            <w:right w:w="108" w:type="dxa"/>
          </w:tblCellMar>
        </w:tblPrEx>
        <w:trPr>
          <w:trHeight w:val="473" w:hRule="atLeast"/>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4</w:t>
            </w:r>
          </w:p>
        </w:tc>
        <w:tc>
          <w:tcPr>
            <w:tcW w:w="28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反洗进水电动慢开阀</w:t>
            </w:r>
          </w:p>
        </w:tc>
        <w:tc>
          <w:tcPr>
            <w:tcW w:w="38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DN50，PN1.0，材质SUS304</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个</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2</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hint="eastAsia" w:ascii="微软雅黑" w:hAnsi="微软雅黑" w:eastAsia="微软雅黑"/>
                <w:color w:val="000000"/>
                <w:sz w:val="20"/>
                <w:szCs w:val="20"/>
                <w:lang w:eastAsia="zh-CN"/>
              </w:rPr>
            </w:pPr>
            <w:r>
              <w:rPr>
                <w:rFonts w:hint="eastAsia" w:ascii="微软雅黑" w:hAnsi="微软雅黑" w:eastAsia="微软雅黑"/>
                <w:color w:val="000000"/>
                <w:kern w:val="0"/>
                <w:sz w:val="20"/>
                <w:szCs w:val="20"/>
              </w:rPr>
              <w:t>兰帕</w:t>
            </w:r>
          </w:p>
        </w:tc>
        <w:tc>
          <w:tcPr>
            <w:tcW w:w="212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微软雅黑" w:hAnsi="微软雅黑" w:eastAsia="微软雅黑"/>
                <w:color w:val="000000"/>
                <w:sz w:val="20"/>
                <w:szCs w:val="20"/>
              </w:rPr>
            </w:pPr>
          </w:p>
        </w:tc>
      </w:tr>
      <w:tr>
        <w:tblPrEx>
          <w:tblCellMar>
            <w:top w:w="0" w:type="dxa"/>
            <w:left w:w="108" w:type="dxa"/>
            <w:bottom w:w="0" w:type="dxa"/>
            <w:right w:w="108" w:type="dxa"/>
          </w:tblCellMar>
        </w:tblPrEx>
        <w:trPr>
          <w:trHeight w:val="473" w:hRule="atLeast"/>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5</w:t>
            </w:r>
          </w:p>
        </w:tc>
        <w:tc>
          <w:tcPr>
            <w:tcW w:w="28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卫生级上排水电动慢开阀</w:t>
            </w:r>
          </w:p>
        </w:tc>
        <w:tc>
          <w:tcPr>
            <w:tcW w:w="38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DN50，PN1.0，材质SUS304</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个</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1</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hint="eastAsia" w:ascii="微软雅黑" w:hAnsi="微软雅黑" w:eastAsia="微软雅黑"/>
                <w:color w:val="000000"/>
                <w:sz w:val="20"/>
                <w:szCs w:val="20"/>
                <w:lang w:eastAsia="zh-CN"/>
              </w:rPr>
            </w:pPr>
            <w:r>
              <w:rPr>
                <w:rFonts w:hint="eastAsia" w:ascii="微软雅黑" w:hAnsi="微软雅黑" w:eastAsia="微软雅黑"/>
                <w:color w:val="000000"/>
                <w:kern w:val="0"/>
                <w:sz w:val="20"/>
                <w:szCs w:val="20"/>
              </w:rPr>
              <w:t>兰帕</w:t>
            </w:r>
          </w:p>
        </w:tc>
        <w:tc>
          <w:tcPr>
            <w:tcW w:w="212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微软雅黑" w:hAnsi="微软雅黑" w:eastAsia="微软雅黑"/>
                <w:color w:val="000000"/>
                <w:sz w:val="20"/>
                <w:szCs w:val="20"/>
              </w:rPr>
            </w:pPr>
          </w:p>
        </w:tc>
      </w:tr>
      <w:tr>
        <w:tblPrEx>
          <w:tblCellMar>
            <w:top w:w="0" w:type="dxa"/>
            <w:left w:w="108" w:type="dxa"/>
            <w:bottom w:w="0" w:type="dxa"/>
            <w:right w:w="108" w:type="dxa"/>
          </w:tblCellMar>
        </w:tblPrEx>
        <w:trPr>
          <w:trHeight w:val="473" w:hRule="atLeast"/>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6</w:t>
            </w:r>
          </w:p>
        </w:tc>
        <w:tc>
          <w:tcPr>
            <w:tcW w:w="28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卫生级下排水电动慢开阀</w:t>
            </w:r>
          </w:p>
        </w:tc>
        <w:tc>
          <w:tcPr>
            <w:tcW w:w="38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DN50，PN1.0，材质SUS304</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个</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1</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hint="eastAsia" w:ascii="微软雅黑" w:hAnsi="微软雅黑" w:eastAsia="微软雅黑"/>
                <w:color w:val="000000"/>
                <w:sz w:val="20"/>
                <w:szCs w:val="20"/>
                <w:lang w:eastAsia="zh-CN"/>
              </w:rPr>
            </w:pPr>
            <w:r>
              <w:rPr>
                <w:rFonts w:hint="eastAsia" w:ascii="微软雅黑" w:hAnsi="微软雅黑" w:eastAsia="微软雅黑"/>
                <w:color w:val="000000"/>
                <w:kern w:val="0"/>
                <w:sz w:val="20"/>
                <w:szCs w:val="20"/>
              </w:rPr>
              <w:t>兰帕</w:t>
            </w:r>
          </w:p>
        </w:tc>
        <w:tc>
          <w:tcPr>
            <w:tcW w:w="212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微软雅黑" w:hAnsi="微软雅黑" w:eastAsia="微软雅黑"/>
                <w:color w:val="000000"/>
                <w:sz w:val="20"/>
                <w:szCs w:val="20"/>
              </w:rPr>
            </w:pPr>
          </w:p>
        </w:tc>
      </w:tr>
      <w:tr>
        <w:tblPrEx>
          <w:tblCellMar>
            <w:top w:w="0" w:type="dxa"/>
            <w:left w:w="108" w:type="dxa"/>
            <w:bottom w:w="0" w:type="dxa"/>
            <w:right w:w="108" w:type="dxa"/>
          </w:tblCellMar>
        </w:tblPrEx>
        <w:trPr>
          <w:trHeight w:val="473" w:hRule="atLeast"/>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7</w:t>
            </w:r>
          </w:p>
        </w:tc>
        <w:tc>
          <w:tcPr>
            <w:tcW w:w="28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反洗压力表</w:t>
            </w:r>
          </w:p>
        </w:tc>
        <w:tc>
          <w:tcPr>
            <w:tcW w:w="38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0-0.6mpa</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个</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1</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微软雅黑" w:hAnsi="微软雅黑" w:eastAsia="微软雅黑"/>
                <w:color w:val="000000"/>
                <w:sz w:val="20"/>
                <w:szCs w:val="20"/>
                <w:lang w:eastAsia="zh-CN"/>
              </w:rPr>
            </w:pPr>
            <w:r>
              <w:rPr>
                <w:rFonts w:hint="eastAsia" w:ascii="微软雅黑" w:hAnsi="微软雅黑" w:eastAsia="微软雅黑"/>
                <w:color w:val="000000"/>
                <w:sz w:val="20"/>
                <w:szCs w:val="20"/>
                <w:lang w:val="en-US" w:eastAsia="zh-CN"/>
              </w:rPr>
              <w:t>/</w:t>
            </w:r>
          </w:p>
        </w:tc>
        <w:tc>
          <w:tcPr>
            <w:tcW w:w="212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微软雅黑" w:hAnsi="微软雅黑" w:eastAsia="微软雅黑"/>
                <w:color w:val="000000"/>
                <w:sz w:val="20"/>
                <w:szCs w:val="20"/>
              </w:rPr>
            </w:pPr>
          </w:p>
        </w:tc>
      </w:tr>
      <w:tr>
        <w:tblPrEx>
          <w:tblCellMar>
            <w:top w:w="0" w:type="dxa"/>
            <w:left w:w="108" w:type="dxa"/>
            <w:bottom w:w="0" w:type="dxa"/>
            <w:right w:w="108" w:type="dxa"/>
          </w:tblCellMar>
        </w:tblPrEx>
        <w:trPr>
          <w:trHeight w:val="473" w:hRule="atLeast"/>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8</w:t>
            </w:r>
          </w:p>
        </w:tc>
        <w:tc>
          <w:tcPr>
            <w:tcW w:w="28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反洗流量计</w:t>
            </w:r>
          </w:p>
        </w:tc>
        <w:tc>
          <w:tcPr>
            <w:tcW w:w="38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15m3/h</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个</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1</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微软雅黑" w:hAnsi="微软雅黑" w:eastAsia="微软雅黑"/>
                <w:color w:val="000000"/>
                <w:sz w:val="20"/>
                <w:szCs w:val="20"/>
                <w:lang w:eastAsia="zh-CN"/>
              </w:rPr>
            </w:pPr>
            <w:r>
              <w:rPr>
                <w:rFonts w:hint="eastAsia" w:ascii="微软雅黑" w:hAnsi="微软雅黑" w:eastAsia="微软雅黑"/>
                <w:color w:val="000000"/>
                <w:sz w:val="20"/>
                <w:szCs w:val="20"/>
                <w:lang w:val="en-US" w:eastAsia="zh-CN"/>
              </w:rPr>
              <w:t>/</w:t>
            </w:r>
          </w:p>
        </w:tc>
        <w:tc>
          <w:tcPr>
            <w:tcW w:w="212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微软雅黑" w:hAnsi="微软雅黑" w:eastAsia="微软雅黑"/>
                <w:color w:val="000000"/>
                <w:sz w:val="20"/>
                <w:szCs w:val="20"/>
              </w:rPr>
            </w:pPr>
          </w:p>
        </w:tc>
      </w:tr>
      <w:tr>
        <w:tblPrEx>
          <w:tblCellMar>
            <w:top w:w="0" w:type="dxa"/>
            <w:left w:w="108" w:type="dxa"/>
            <w:bottom w:w="0" w:type="dxa"/>
            <w:right w:w="108" w:type="dxa"/>
          </w:tblCellMar>
        </w:tblPrEx>
        <w:trPr>
          <w:trHeight w:val="473" w:hRule="atLeast"/>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9</w:t>
            </w:r>
          </w:p>
        </w:tc>
        <w:tc>
          <w:tcPr>
            <w:tcW w:w="28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卫生级单向阀</w:t>
            </w:r>
          </w:p>
        </w:tc>
        <w:tc>
          <w:tcPr>
            <w:tcW w:w="38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DN65，PN1.0，材质SUS304</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个</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1</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lang w:val="en-US" w:eastAsia="zh-CN"/>
              </w:rPr>
              <w:t>远安、溧阳四方、东正</w:t>
            </w:r>
          </w:p>
        </w:tc>
        <w:tc>
          <w:tcPr>
            <w:tcW w:w="212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微软雅黑" w:hAnsi="微软雅黑" w:eastAsia="微软雅黑"/>
                <w:color w:val="000000"/>
                <w:sz w:val="20"/>
                <w:szCs w:val="20"/>
              </w:rPr>
            </w:pPr>
          </w:p>
        </w:tc>
      </w:tr>
      <w:tr>
        <w:tblPrEx>
          <w:tblCellMar>
            <w:top w:w="0" w:type="dxa"/>
            <w:left w:w="108" w:type="dxa"/>
            <w:bottom w:w="0" w:type="dxa"/>
            <w:right w:w="108" w:type="dxa"/>
          </w:tblCellMar>
        </w:tblPrEx>
        <w:trPr>
          <w:trHeight w:val="473" w:hRule="atLeast"/>
        </w:trPr>
        <w:tc>
          <w:tcPr>
            <w:tcW w:w="14122"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rPr>
                <w:rFonts w:ascii="微软雅黑" w:hAnsi="微软雅黑" w:eastAsia="微软雅黑"/>
                <w:color w:val="000000"/>
                <w:sz w:val="20"/>
                <w:szCs w:val="20"/>
              </w:rPr>
            </w:pPr>
            <w:r>
              <w:rPr>
                <w:rFonts w:hint="eastAsia" w:ascii="微软雅黑" w:hAnsi="微软雅黑" w:eastAsia="微软雅黑"/>
                <w:b/>
                <w:bCs/>
                <w:color w:val="000000"/>
                <w:kern w:val="0"/>
                <w:sz w:val="20"/>
                <w:szCs w:val="20"/>
              </w:rPr>
              <w:t>四、精过滤单元</w:t>
            </w:r>
          </w:p>
        </w:tc>
      </w:tr>
      <w:tr>
        <w:tblPrEx>
          <w:tblCellMar>
            <w:top w:w="0" w:type="dxa"/>
            <w:left w:w="108" w:type="dxa"/>
            <w:bottom w:w="0" w:type="dxa"/>
            <w:right w:w="108" w:type="dxa"/>
          </w:tblCellMar>
        </w:tblPrEx>
        <w:trPr>
          <w:trHeight w:val="473" w:hRule="atLeast"/>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微软雅黑" w:hAnsi="微软雅黑" w:eastAsia="微软雅黑"/>
                <w:b/>
                <w:bCs/>
                <w:color w:val="000000"/>
                <w:sz w:val="20"/>
                <w:szCs w:val="20"/>
              </w:rPr>
            </w:pPr>
            <w:r>
              <w:rPr>
                <w:rFonts w:hint="eastAsia" w:ascii="微软雅黑" w:hAnsi="微软雅黑" w:eastAsia="微软雅黑"/>
                <w:b/>
                <w:bCs/>
                <w:color w:val="000000"/>
                <w:sz w:val="20"/>
                <w:szCs w:val="20"/>
              </w:rPr>
              <w:t>1</w:t>
            </w:r>
          </w:p>
        </w:tc>
        <w:tc>
          <w:tcPr>
            <w:tcW w:w="28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textAlignment w:val="center"/>
              <w:rPr>
                <w:rFonts w:ascii="微软雅黑" w:hAnsi="微软雅黑" w:eastAsia="微软雅黑"/>
                <w:color w:val="000000"/>
                <w:kern w:val="0"/>
                <w:sz w:val="20"/>
                <w:szCs w:val="20"/>
              </w:rPr>
            </w:pPr>
            <w:r>
              <w:rPr>
                <w:rFonts w:hint="eastAsia" w:ascii="微软雅黑" w:hAnsi="微软雅黑" w:eastAsia="微软雅黑"/>
                <w:color w:val="000000"/>
                <w:kern w:val="0"/>
                <w:sz w:val="20"/>
                <w:szCs w:val="20"/>
              </w:rPr>
              <w:t>洗瓶水循环增压泵</w:t>
            </w:r>
          </w:p>
          <w:p>
            <w:pPr>
              <w:widowControl/>
              <w:spacing w:line="360" w:lineRule="auto"/>
              <w:textAlignment w:val="center"/>
              <w:rPr>
                <w:rFonts w:ascii="微软雅黑" w:hAnsi="微软雅黑" w:eastAsia="微软雅黑"/>
                <w:color w:val="000000"/>
                <w:kern w:val="0"/>
                <w:sz w:val="20"/>
                <w:szCs w:val="20"/>
              </w:rPr>
            </w:pPr>
            <w:r>
              <w:rPr>
                <w:rFonts w:hint="eastAsia" w:ascii="微软雅黑" w:hAnsi="微软雅黑" w:eastAsia="微软雅黑"/>
                <w:color w:val="000000"/>
                <w:kern w:val="0"/>
                <w:sz w:val="20"/>
                <w:szCs w:val="20"/>
              </w:rPr>
              <w:t>（变频）</w:t>
            </w:r>
          </w:p>
        </w:tc>
        <w:tc>
          <w:tcPr>
            <w:tcW w:w="38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kern w:val="0"/>
                <w:sz w:val="20"/>
                <w:szCs w:val="20"/>
              </w:rPr>
            </w:pPr>
            <w:r>
              <w:rPr>
                <w:rFonts w:hint="eastAsia" w:ascii="微软雅黑" w:hAnsi="微软雅黑" w:eastAsia="微软雅黑"/>
                <w:color w:val="000000"/>
                <w:kern w:val="0"/>
                <w:sz w:val="20"/>
                <w:szCs w:val="20"/>
              </w:rPr>
              <w:t>Q=10m³/h，H=52m  P=2.2KW</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个</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1</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lang w:val="en-US" w:eastAsia="zh-CN"/>
              </w:rPr>
              <w:t>远安、溧阳四方、东正、</w:t>
            </w:r>
            <w:r>
              <w:rPr>
                <w:rFonts w:hint="eastAsia" w:ascii="微软雅黑" w:hAnsi="微软雅黑" w:eastAsia="微软雅黑"/>
                <w:color w:val="000000"/>
                <w:kern w:val="0"/>
                <w:sz w:val="20"/>
                <w:szCs w:val="20"/>
              </w:rPr>
              <w:t>南方</w:t>
            </w:r>
          </w:p>
        </w:tc>
        <w:tc>
          <w:tcPr>
            <w:tcW w:w="212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微软雅黑" w:hAnsi="微软雅黑" w:eastAsia="微软雅黑"/>
                <w:color w:val="000000"/>
                <w:sz w:val="20"/>
                <w:szCs w:val="20"/>
              </w:rPr>
            </w:pPr>
          </w:p>
        </w:tc>
      </w:tr>
      <w:tr>
        <w:tblPrEx>
          <w:tblCellMar>
            <w:top w:w="0" w:type="dxa"/>
            <w:left w:w="108" w:type="dxa"/>
            <w:bottom w:w="0" w:type="dxa"/>
            <w:right w:w="108" w:type="dxa"/>
          </w:tblCellMar>
        </w:tblPrEx>
        <w:trPr>
          <w:trHeight w:val="473" w:hRule="atLeast"/>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微软雅黑" w:hAnsi="微软雅黑" w:eastAsia="微软雅黑"/>
                <w:b/>
                <w:bCs/>
                <w:color w:val="000000"/>
                <w:sz w:val="20"/>
                <w:szCs w:val="20"/>
              </w:rPr>
            </w:pPr>
            <w:r>
              <w:rPr>
                <w:rFonts w:hint="eastAsia" w:ascii="微软雅黑" w:hAnsi="微软雅黑" w:eastAsia="微软雅黑"/>
                <w:b/>
                <w:bCs/>
                <w:color w:val="000000"/>
                <w:sz w:val="20"/>
                <w:szCs w:val="20"/>
              </w:rPr>
              <w:t>2</w:t>
            </w:r>
          </w:p>
        </w:tc>
        <w:tc>
          <w:tcPr>
            <w:tcW w:w="28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textAlignment w:val="center"/>
              <w:rPr>
                <w:rFonts w:ascii="微软雅黑" w:hAnsi="微软雅黑" w:eastAsia="微软雅黑"/>
                <w:color w:val="000000"/>
                <w:kern w:val="0"/>
                <w:sz w:val="20"/>
                <w:szCs w:val="20"/>
              </w:rPr>
            </w:pPr>
            <w:r>
              <w:rPr>
                <w:rFonts w:hint="eastAsia" w:ascii="微软雅黑" w:hAnsi="微软雅黑" w:eastAsia="微软雅黑"/>
                <w:color w:val="000000"/>
                <w:kern w:val="0"/>
                <w:sz w:val="20"/>
                <w:szCs w:val="20"/>
              </w:rPr>
              <w:t>洗瓶机供水电动慢开阀</w:t>
            </w:r>
          </w:p>
        </w:tc>
        <w:tc>
          <w:tcPr>
            <w:tcW w:w="38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DN50，PN1.0，材质SUS304</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个</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1</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兰帕</w:t>
            </w:r>
          </w:p>
        </w:tc>
        <w:tc>
          <w:tcPr>
            <w:tcW w:w="212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微软雅黑" w:hAnsi="微软雅黑" w:eastAsia="微软雅黑"/>
                <w:color w:val="000000"/>
                <w:sz w:val="20"/>
                <w:szCs w:val="20"/>
              </w:rPr>
            </w:pPr>
          </w:p>
        </w:tc>
      </w:tr>
      <w:tr>
        <w:tblPrEx>
          <w:tblCellMar>
            <w:top w:w="0" w:type="dxa"/>
            <w:left w:w="108" w:type="dxa"/>
            <w:bottom w:w="0" w:type="dxa"/>
            <w:right w:w="108" w:type="dxa"/>
          </w:tblCellMar>
        </w:tblPrEx>
        <w:trPr>
          <w:trHeight w:val="473" w:hRule="atLeast"/>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微软雅黑" w:hAnsi="微软雅黑" w:eastAsia="微软雅黑"/>
                <w:b/>
                <w:bCs/>
                <w:color w:val="000000"/>
                <w:sz w:val="20"/>
                <w:szCs w:val="20"/>
              </w:rPr>
            </w:pPr>
            <w:r>
              <w:rPr>
                <w:rFonts w:hint="eastAsia" w:ascii="微软雅黑" w:hAnsi="微软雅黑" w:eastAsia="微软雅黑"/>
                <w:b/>
                <w:bCs/>
                <w:color w:val="000000"/>
                <w:sz w:val="20"/>
                <w:szCs w:val="20"/>
              </w:rPr>
              <w:t>3</w:t>
            </w:r>
          </w:p>
        </w:tc>
        <w:tc>
          <w:tcPr>
            <w:tcW w:w="28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柱状活性炭过滤器</w:t>
            </w:r>
          </w:p>
        </w:tc>
        <w:tc>
          <w:tcPr>
            <w:tcW w:w="38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φ250*760，材质SUS304</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套</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1</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微软雅黑" w:hAnsi="微软雅黑" w:eastAsia="微软雅黑"/>
                <w:color w:val="000000"/>
                <w:sz w:val="20"/>
                <w:szCs w:val="20"/>
                <w:lang w:val="en-US" w:eastAsia="zh-CN"/>
              </w:rPr>
            </w:pPr>
            <w:r>
              <w:rPr>
                <w:rFonts w:hint="eastAsia" w:ascii="微软雅黑" w:hAnsi="微软雅黑" w:eastAsia="微软雅黑"/>
                <w:color w:val="000000"/>
                <w:sz w:val="20"/>
                <w:szCs w:val="20"/>
                <w:lang w:val="en-US" w:eastAsia="zh-CN"/>
              </w:rPr>
              <w:t>/</w:t>
            </w:r>
          </w:p>
        </w:tc>
        <w:tc>
          <w:tcPr>
            <w:tcW w:w="212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微软雅黑" w:hAnsi="微软雅黑" w:eastAsia="微软雅黑"/>
                <w:color w:val="000000"/>
                <w:sz w:val="20"/>
                <w:szCs w:val="20"/>
              </w:rPr>
            </w:pPr>
          </w:p>
        </w:tc>
      </w:tr>
      <w:tr>
        <w:tblPrEx>
          <w:tblCellMar>
            <w:top w:w="0" w:type="dxa"/>
            <w:left w:w="108" w:type="dxa"/>
            <w:bottom w:w="0" w:type="dxa"/>
            <w:right w:w="108" w:type="dxa"/>
          </w:tblCellMar>
        </w:tblPrEx>
        <w:trPr>
          <w:trHeight w:val="473" w:hRule="atLeast"/>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微软雅黑" w:hAnsi="微软雅黑" w:eastAsia="微软雅黑"/>
                <w:b/>
                <w:bCs/>
                <w:color w:val="000000"/>
                <w:sz w:val="20"/>
                <w:szCs w:val="20"/>
              </w:rPr>
            </w:pPr>
            <w:r>
              <w:rPr>
                <w:rFonts w:hint="eastAsia" w:ascii="微软雅黑" w:hAnsi="微软雅黑" w:eastAsia="微软雅黑"/>
                <w:b/>
                <w:bCs/>
                <w:color w:val="000000"/>
                <w:sz w:val="20"/>
                <w:szCs w:val="20"/>
              </w:rPr>
              <w:t>4</w:t>
            </w:r>
          </w:p>
        </w:tc>
        <w:tc>
          <w:tcPr>
            <w:tcW w:w="28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精密过滤器</w:t>
            </w:r>
          </w:p>
        </w:tc>
        <w:tc>
          <w:tcPr>
            <w:tcW w:w="38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φ250*760，材质SUS304</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套</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1</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微软雅黑" w:hAnsi="微软雅黑" w:eastAsia="微软雅黑"/>
                <w:color w:val="000000"/>
                <w:sz w:val="20"/>
                <w:szCs w:val="20"/>
                <w:lang w:val="en-US" w:eastAsia="zh-CN"/>
              </w:rPr>
            </w:pPr>
            <w:r>
              <w:rPr>
                <w:rFonts w:hint="eastAsia" w:ascii="微软雅黑" w:hAnsi="微软雅黑" w:eastAsia="微软雅黑"/>
                <w:color w:val="000000"/>
                <w:sz w:val="20"/>
                <w:szCs w:val="20"/>
                <w:lang w:val="en-US" w:eastAsia="zh-CN"/>
              </w:rPr>
              <w:t>/</w:t>
            </w:r>
          </w:p>
        </w:tc>
        <w:tc>
          <w:tcPr>
            <w:tcW w:w="212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微软雅黑" w:hAnsi="微软雅黑" w:eastAsia="微软雅黑"/>
                <w:color w:val="000000"/>
                <w:sz w:val="20"/>
                <w:szCs w:val="20"/>
              </w:rPr>
            </w:pPr>
            <w:r>
              <w:rPr>
                <w:rFonts w:hint="eastAsia" w:ascii="微软雅黑" w:hAnsi="微软雅黑" w:eastAsia="微软雅黑"/>
                <w:color w:val="000000"/>
                <w:sz w:val="20"/>
                <w:szCs w:val="20"/>
              </w:rPr>
              <w:t>滤芯：PP+PE复合材料</w:t>
            </w:r>
          </w:p>
        </w:tc>
      </w:tr>
      <w:tr>
        <w:tblPrEx>
          <w:tblCellMar>
            <w:top w:w="0" w:type="dxa"/>
            <w:left w:w="108" w:type="dxa"/>
            <w:bottom w:w="0" w:type="dxa"/>
            <w:right w:w="108" w:type="dxa"/>
          </w:tblCellMar>
        </w:tblPrEx>
        <w:trPr>
          <w:trHeight w:val="473" w:hRule="atLeast"/>
        </w:trPr>
        <w:tc>
          <w:tcPr>
            <w:tcW w:w="14122"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rPr>
                <w:rFonts w:ascii="微软雅黑" w:hAnsi="微软雅黑" w:eastAsia="微软雅黑"/>
                <w:color w:val="000000"/>
                <w:sz w:val="20"/>
                <w:szCs w:val="20"/>
              </w:rPr>
            </w:pPr>
            <w:r>
              <w:rPr>
                <w:rFonts w:hint="eastAsia" w:ascii="微软雅黑" w:hAnsi="微软雅黑" w:eastAsia="微软雅黑"/>
                <w:b/>
                <w:bCs/>
                <w:color w:val="000000"/>
                <w:kern w:val="0"/>
                <w:sz w:val="20"/>
                <w:szCs w:val="20"/>
              </w:rPr>
              <w:t>五.超滤药洗系统</w:t>
            </w:r>
          </w:p>
          <w:p>
            <w:pPr>
              <w:spacing w:line="360" w:lineRule="auto"/>
              <w:jc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手动</w:t>
            </w:r>
          </w:p>
        </w:tc>
      </w:tr>
      <w:tr>
        <w:tblPrEx>
          <w:tblCellMar>
            <w:top w:w="0" w:type="dxa"/>
            <w:left w:w="108" w:type="dxa"/>
            <w:bottom w:w="0" w:type="dxa"/>
            <w:right w:w="108" w:type="dxa"/>
          </w:tblCellMar>
        </w:tblPrEx>
        <w:trPr>
          <w:trHeight w:val="473" w:hRule="atLeast"/>
        </w:trPr>
        <w:tc>
          <w:tcPr>
            <w:tcW w:w="14122"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rPr>
                <w:rFonts w:ascii="微软雅黑" w:hAnsi="微软雅黑" w:eastAsia="微软雅黑"/>
                <w:color w:val="000000"/>
                <w:sz w:val="20"/>
                <w:szCs w:val="20"/>
              </w:rPr>
            </w:pPr>
            <w:r>
              <w:rPr>
                <w:rFonts w:hint="eastAsia" w:ascii="微软雅黑" w:hAnsi="微软雅黑" w:eastAsia="微软雅黑"/>
                <w:b/>
                <w:bCs/>
                <w:color w:val="000000"/>
                <w:kern w:val="0"/>
                <w:sz w:val="20"/>
                <w:szCs w:val="20"/>
              </w:rPr>
              <w:t>六.超滤气洗系统</w:t>
            </w:r>
          </w:p>
        </w:tc>
      </w:tr>
      <w:tr>
        <w:tblPrEx>
          <w:tblCellMar>
            <w:top w:w="0" w:type="dxa"/>
            <w:left w:w="108" w:type="dxa"/>
            <w:bottom w:w="0" w:type="dxa"/>
            <w:right w:w="108" w:type="dxa"/>
          </w:tblCellMar>
        </w:tblPrEx>
        <w:trPr>
          <w:trHeight w:val="473" w:hRule="atLeast"/>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1</w:t>
            </w:r>
          </w:p>
        </w:tc>
        <w:tc>
          <w:tcPr>
            <w:tcW w:w="28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洁净气源</w:t>
            </w:r>
          </w:p>
        </w:tc>
        <w:tc>
          <w:tcPr>
            <w:tcW w:w="38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气量20m³/hr,压力0.1MPa</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套</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1</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微软雅黑" w:hAnsi="微软雅黑" w:eastAsia="微软雅黑"/>
                <w:color w:val="000000"/>
                <w:sz w:val="20"/>
                <w:szCs w:val="20"/>
                <w:lang w:val="en-US" w:eastAsia="zh-CN"/>
              </w:rPr>
            </w:pPr>
            <w:r>
              <w:rPr>
                <w:rFonts w:hint="eastAsia" w:ascii="微软雅黑" w:hAnsi="微软雅黑" w:eastAsia="微软雅黑"/>
                <w:color w:val="000000"/>
                <w:sz w:val="20"/>
                <w:szCs w:val="20"/>
                <w:lang w:val="en-US" w:eastAsia="zh-CN"/>
              </w:rPr>
              <w:t>/</w:t>
            </w:r>
          </w:p>
        </w:tc>
        <w:tc>
          <w:tcPr>
            <w:tcW w:w="212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客户自备</w:t>
            </w:r>
          </w:p>
        </w:tc>
      </w:tr>
      <w:tr>
        <w:tblPrEx>
          <w:tblCellMar>
            <w:top w:w="0" w:type="dxa"/>
            <w:left w:w="108" w:type="dxa"/>
            <w:bottom w:w="0" w:type="dxa"/>
            <w:right w:w="108" w:type="dxa"/>
          </w:tblCellMar>
        </w:tblPrEx>
        <w:trPr>
          <w:trHeight w:val="473" w:hRule="atLeast"/>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2</w:t>
            </w:r>
          </w:p>
        </w:tc>
        <w:tc>
          <w:tcPr>
            <w:tcW w:w="28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进气电动阀</w:t>
            </w:r>
          </w:p>
        </w:tc>
        <w:tc>
          <w:tcPr>
            <w:tcW w:w="38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DN25，材质SUS304</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个</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1</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lang w:val="en-US" w:eastAsia="zh-CN"/>
              </w:rPr>
              <w:t>远安、溧阳四方、东正</w:t>
            </w:r>
          </w:p>
        </w:tc>
        <w:tc>
          <w:tcPr>
            <w:tcW w:w="212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微软雅黑" w:hAnsi="微软雅黑" w:eastAsia="微软雅黑"/>
                <w:color w:val="000000"/>
                <w:sz w:val="20"/>
                <w:szCs w:val="20"/>
              </w:rPr>
            </w:pPr>
          </w:p>
        </w:tc>
      </w:tr>
      <w:tr>
        <w:tblPrEx>
          <w:tblCellMar>
            <w:top w:w="0" w:type="dxa"/>
            <w:left w:w="108" w:type="dxa"/>
            <w:bottom w:w="0" w:type="dxa"/>
            <w:right w:w="108" w:type="dxa"/>
          </w:tblCellMar>
        </w:tblPrEx>
        <w:trPr>
          <w:trHeight w:val="473" w:hRule="atLeast"/>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3</w:t>
            </w:r>
          </w:p>
        </w:tc>
        <w:tc>
          <w:tcPr>
            <w:tcW w:w="28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减压阀</w:t>
            </w:r>
          </w:p>
        </w:tc>
        <w:tc>
          <w:tcPr>
            <w:tcW w:w="383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微软雅黑" w:hAnsi="微软雅黑" w:eastAsia="微软雅黑"/>
                <w:color w:val="000000"/>
                <w:sz w:val="20"/>
                <w:szCs w:val="20"/>
                <w:lang w:val="en-US" w:eastAsia="zh-CN"/>
              </w:rPr>
            </w:pPr>
            <w:r>
              <w:rPr>
                <w:rFonts w:hint="eastAsia" w:ascii="微软雅黑" w:hAnsi="微软雅黑" w:eastAsia="微软雅黑"/>
                <w:color w:val="000000"/>
                <w:sz w:val="20"/>
                <w:szCs w:val="20"/>
                <w:lang w:val="en-US" w:eastAsia="zh-CN"/>
              </w:rPr>
              <w:t>/</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个</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1</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微软雅黑" w:hAnsi="微软雅黑" w:eastAsia="微软雅黑"/>
                <w:color w:val="000000"/>
                <w:sz w:val="20"/>
                <w:szCs w:val="20"/>
                <w:lang w:eastAsia="zh-CN"/>
              </w:rPr>
            </w:pPr>
            <w:r>
              <w:rPr>
                <w:rFonts w:hint="eastAsia" w:ascii="微软雅黑" w:hAnsi="微软雅黑" w:eastAsia="微软雅黑"/>
                <w:color w:val="000000"/>
                <w:sz w:val="20"/>
                <w:szCs w:val="20"/>
                <w:lang w:val="en-US" w:eastAsia="zh-CN"/>
              </w:rPr>
              <w:t>/</w:t>
            </w:r>
          </w:p>
        </w:tc>
        <w:tc>
          <w:tcPr>
            <w:tcW w:w="212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微软雅黑" w:hAnsi="微软雅黑" w:eastAsia="微软雅黑"/>
                <w:color w:val="000000"/>
                <w:sz w:val="20"/>
                <w:szCs w:val="20"/>
              </w:rPr>
            </w:pPr>
          </w:p>
        </w:tc>
      </w:tr>
      <w:tr>
        <w:tblPrEx>
          <w:tblCellMar>
            <w:top w:w="0" w:type="dxa"/>
            <w:left w:w="108" w:type="dxa"/>
            <w:bottom w:w="0" w:type="dxa"/>
            <w:right w:w="108" w:type="dxa"/>
          </w:tblCellMar>
        </w:tblPrEx>
        <w:trPr>
          <w:trHeight w:val="473" w:hRule="atLeast"/>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4</w:t>
            </w:r>
          </w:p>
        </w:tc>
        <w:tc>
          <w:tcPr>
            <w:tcW w:w="28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进气压力表</w:t>
            </w:r>
          </w:p>
        </w:tc>
        <w:tc>
          <w:tcPr>
            <w:tcW w:w="383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lang w:val="en-US" w:eastAsia="zh-CN"/>
              </w:rPr>
              <w:t>满足</w:t>
            </w:r>
            <w:r>
              <w:rPr>
                <w:rFonts w:hint="eastAsia" w:ascii="微软雅黑" w:hAnsi="微软雅黑" w:eastAsia="微软雅黑"/>
                <w:color w:val="000000"/>
                <w:kern w:val="0"/>
                <w:sz w:val="20"/>
                <w:szCs w:val="20"/>
              </w:rPr>
              <w:t>压力0.1MPa</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个</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1</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微软雅黑" w:hAnsi="微软雅黑" w:eastAsia="微软雅黑"/>
                <w:color w:val="000000"/>
                <w:sz w:val="20"/>
                <w:szCs w:val="20"/>
                <w:lang w:eastAsia="zh-CN"/>
              </w:rPr>
            </w:pPr>
            <w:r>
              <w:rPr>
                <w:rFonts w:hint="eastAsia" w:ascii="微软雅黑" w:hAnsi="微软雅黑" w:eastAsia="微软雅黑"/>
                <w:color w:val="000000"/>
                <w:sz w:val="20"/>
                <w:szCs w:val="20"/>
                <w:lang w:val="en-US" w:eastAsia="zh-CN"/>
              </w:rPr>
              <w:t>/</w:t>
            </w:r>
          </w:p>
        </w:tc>
        <w:tc>
          <w:tcPr>
            <w:tcW w:w="212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微软雅黑" w:hAnsi="微软雅黑" w:eastAsia="微软雅黑"/>
                <w:color w:val="000000"/>
                <w:sz w:val="20"/>
                <w:szCs w:val="20"/>
              </w:rPr>
            </w:pPr>
          </w:p>
        </w:tc>
      </w:tr>
      <w:tr>
        <w:tblPrEx>
          <w:tblCellMar>
            <w:top w:w="0" w:type="dxa"/>
            <w:left w:w="108" w:type="dxa"/>
            <w:bottom w:w="0" w:type="dxa"/>
            <w:right w:w="108" w:type="dxa"/>
          </w:tblCellMar>
        </w:tblPrEx>
        <w:trPr>
          <w:trHeight w:val="473" w:hRule="atLeast"/>
        </w:trPr>
        <w:tc>
          <w:tcPr>
            <w:tcW w:w="14122"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rPr>
                <w:rFonts w:ascii="微软雅黑" w:hAnsi="微软雅黑" w:eastAsia="微软雅黑"/>
                <w:color w:val="000000"/>
                <w:sz w:val="20"/>
                <w:szCs w:val="20"/>
              </w:rPr>
            </w:pPr>
            <w:r>
              <w:rPr>
                <w:rFonts w:hint="eastAsia" w:ascii="微软雅黑" w:hAnsi="微软雅黑" w:eastAsia="微软雅黑"/>
                <w:b/>
                <w:bCs/>
                <w:color w:val="000000"/>
                <w:kern w:val="0"/>
                <w:sz w:val="20"/>
                <w:szCs w:val="20"/>
              </w:rPr>
              <w:t>七.超滤控制系统</w:t>
            </w:r>
          </w:p>
        </w:tc>
      </w:tr>
      <w:tr>
        <w:tblPrEx>
          <w:tblCellMar>
            <w:top w:w="0" w:type="dxa"/>
            <w:left w:w="108" w:type="dxa"/>
            <w:bottom w:w="0" w:type="dxa"/>
            <w:right w:w="108" w:type="dxa"/>
          </w:tblCellMar>
        </w:tblPrEx>
        <w:trPr>
          <w:trHeight w:val="473" w:hRule="atLeast"/>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1</w:t>
            </w:r>
          </w:p>
        </w:tc>
        <w:tc>
          <w:tcPr>
            <w:tcW w:w="28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电气控制系统</w:t>
            </w:r>
          </w:p>
        </w:tc>
        <w:tc>
          <w:tcPr>
            <w:tcW w:w="38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PLC编程控制超滤设备、运行、反洗、气擦洗</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套</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1</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hint="default" w:eastAsia="宋体"/>
                <w:b w:val="0"/>
                <w:bCs w:val="0"/>
                <w:lang w:val="en-US" w:eastAsia="zh-CN"/>
              </w:rPr>
            </w:pPr>
            <w:r>
              <w:rPr>
                <w:rFonts w:hint="eastAsia" w:ascii="微软雅黑" w:hAnsi="微软雅黑" w:eastAsia="微软雅黑"/>
                <w:b w:val="0"/>
                <w:bCs w:val="0"/>
                <w:color w:val="000000"/>
                <w:kern w:val="0"/>
                <w:sz w:val="20"/>
                <w:szCs w:val="20"/>
              </w:rPr>
              <w:t>施耐德、西门子</w:t>
            </w:r>
            <w:r>
              <w:rPr>
                <w:rFonts w:hint="eastAsia" w:ascii="微软雅黑" w:hAnsi="微软雅黑" w:eastAsia="微软雅黑"/>
                <w:b w:val="0"/>
                <w:bCs w:val="0"/>
                <w:color w:val="000000"/>
                <w:kern w:val="0"/>
                <w:sz w:val="20"/>
                <w:szCs w:val="20"/>
                <w:lang w:eastAsia="zh-CN"/>
              </w:rPr>
              <w:t>、</w:t>
            </w:r>
            <w:r>
              <w:rPr>
                <w:rFonts w:hint="eastAsia" w:ascii="微软雅黑" w:hAnsi="微软雅黑" w:eastAsia="微软雅黑"/>
                <w:b w:val="0"/>
                <w:bCs w:val="0"/>
                <w:color w:val="000000"/>
                <w:kern w:val="0"/>
                <w:sz w:val="20"/>
                <w:szCs w:val="20"/>
                <w:lang w:val="en-US" w:eastAsia="zh-CN"/>
              </w:rPr>
              <w:t>ABB</w:t>
            </w:r>
          </w:p>
        </w:tc>
        <w:tc>
          <w:tcPr>
            <w:tcW w:w="212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hint="eastAsia" w:ascii="微软雅黑" w:hAnsi="微软雅黑" w:eastAsia="微软雅黑"/>
                <w:b w:val="0"/>
                <w:bCs w:val="0"/>
                <w:color w:val="000000"/>
                <w:kern w:val="0"/>
                <w:sz w:val="20"/>
                <w:szCs w:val="20"/>
                <w:lang w:val="en-US" w:eastAsia="zh-CN"/>
              </w:rPr>
            </w:pPr>
            <w:r>
              <w:rPr>
                <w:rFonts w:hint="eastAsia" w:ascii="微软雅黑" w:hAnsi="微软雅黑" w:eastAsia="微软雅黑"/>
                <w:b w:val="0"/>
                <w:bCs w:val="0"/>
                <w:color w:val="000000"/>
                <w:kern w:val="0"/>
                <w:sz w:val="20"/>
                <w:szCs w:val="20"/>
                <w:lang w:val="en-US" w:eastAsia="zh-CN"/>
              </w:rPr>
              <w:t>触摸屏9寸</w:t>
            </w:r>
          </w:p>
          <w:p>
            <w:pPr>
              <w:pStyle w:val="2"/>
              <w:rPr>
                <w:rFonts w:hint="default"/>
                <w:b w:val="0"/>
                <w:bCs w:val="0"/>
                <w:lang w:val="en-US" w:eastAsia="zh-CN"/>
              </w:rPr>
            </w:pPr>
            <w:r>
              <w:rPr>
                <w:rFonts w:hint="eastAsia" w:ascii="微软雅黑" w:hAnsi="微软雅黑" w:eastAsia="微软雅黑"/>
                <w:b w:val="0"/>
                <w:bCs w:val="0"/>
                <w:color w:val="000000"/>
                <w:sz w:val="20"/>
                <w:szCs w:val="20"/>
                <w:lang w:val="en-US" w:eastAsia="zh-CN"/>
              </w:rPr>
              <w:t>PLC S7-200smart</w:t>
            </w:r>
          </w:p>
        </w:tc>
      </w:tr>
      <w:tr>
        <w:tblPrEx>
          <w:tblCellMar>
            <w:top w:w="0" w:type="dxa"/>
            <w:left w:w="108" w:type="dxa"/>
            <w:bottom w:w="0" w:type="dxa"/>
            <w:right w:w="108" w:type="dxa"/>
          </w:tblCellMar>
        </w:tblPrEx>
        <w:trPr>
          <w:trHeight w:val="473" w:hRule="atLeast"/>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2</w:t>
            </w:r>
          </w:p>
        </w:tc>
        <w:tc>
          <w:tcPr>
            <w:tcW w:w="28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控制柜</w:t>
            </w:r>
          </w:p>
        </w:tc>
        <w:tc>
          <w:tcPr>
            <w:tcW w:w="38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lang w:val="en-US" w:eastAsia="zh-CN"/>
              </w:rPr>
              <w:t>304</w:t>
            </w:r>
            <w:r>
              <w:rPr>
                <w:rFonts w:hint="eastAsia" w:ascii="微软雅黑" w:hAnsi="微软雅黑" w:eastAsia="微软雅黑"/>
                <w:color w:val="000000"/>
                <w:kern w:val="0"/>
                <w:sz w:val="20"/>
                <w:szCs w:val="20"/>
              </w:rPr>
              <w:t xml:space="preserve">不锈钢材质 </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个</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1</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微软雅黑" w:hAnsi="微软雅黑" w:eastAsia="微软雅黑"/>
                <w:color w:val="000000"/>
                <w:sz w:val="20"/>
                <w:szCs w:val="20"/>
                <w:lang w:eastAsia="zh-CN"/>
              </w:rPr>
            </w:pPr>
            <w:r>
              <w:rPr>
                <w:rFonts w:hint="eastAsia" w:ascii="微软雅黑" w:hAnsi="微软雅黑" w:eastAsia="微软雅黑"/>
                <w:color w:val="000000"/>
                <w:sz w:val="20"/>
                <w:szCs w:val="20"/>
                <w:lang w:val="en-US" w:eastAsia="zh-CN"/>
              </w:rPr>
              <w:t>/</w:t>
            </w:r>
          </w:p>
        </w:tc>
        <w:tc>
          <w:tcPr>
            <w:tcW w:w="212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材质SUS304</w:t>
            </w:r>
          </w:p>
        </w:tc>
      </w:tr>
      <w:tr>
        <w:tblPrEx>
          <w:tblCellMar>
            <w:top w:w="0" w:type="dxa"/>
            <w:left w:w="108" w:type="dxa"/>
            <w:bottom w:w="0" w:type="dxa"/>
            <w:right w:w="108" w:type="dxa"/>
          </w:tblCellMar>
        </w:tblPrEx>
        <w:trPr>
          <w:trHeight w:val="473" w:hRule="atLeast"/>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3</w:t>
            </w:r>
          </w:p>
        </w:tc>
        <w:tc>
          <w:tcPr>
            <w:tcW w:w="28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电线、电缆、线管、桥架</w:t>
            </w:r>
          </w:p>
        </w:tc>
        <w:tc>
          <w:tcPr>
            <w:tcW w:w="38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含超滤设备集成电缆，不含设备以外电缆</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批</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textAlignment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rPr>
              <w:t>1</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微软雅黑" w:hAnsi="微软雅黑" w:eastAsia="微软雅黑"/>
                <w:color w:val="000000"/>
                <w:sz w:val="20"/>
                <w:szCs w:val="20"/>
              </w:rPr>
            </w:pPr>
            <w:r>
              <w:rPr>
                <w:rFonts w:hint="eastAsia" w:ascii="微软雅黑" w:hAnsi="微软雅黑" w:eastAsia="微软雅黑"/>
                <w:color w:val="000000"/>
                <w:kern w:val="0"/>
                <w:sz w:val="20"/>
                <w:szCs w:val="20"/>
                <w:lang w:val="en-US" w:eastAsia="zh-CN"/>
              </w:rPr>
              <w:t>远</w:t>
            </w:r>
            <w:r>
              <w:rPr>
                <w:rFonts w:hint="eastAsia" w:ascii="微软雅黑" w:hAnsi="微软雅黑" w:eastAsia="微软雅黑"/>
                <w:color w:val="000000"/>
                <w:kern w:val="0"/>
                <w:sz w:val="20"/>
                <w:szCs w:val="20"/>
              </w:rPr>
              <w:t>东、上海九开、</w:t>
            </w:r>
            <w:r>
              <w:rPr>
                <w:rFonts w:hint="eastAsia" w:ascii="微软雅黑" w:hAnsi="微软雅黑" w:eastAsia="微软雅黑"/>
                <w:color w:val="000000"/>
                <w:kern w:val="0"/>
                <w:sz w:val="20"/>
                <w:szCs w:val="20"/>
              </w:rPr>
              <w:br w:type="textWrapping"/>
            </w:r>
            <w:r>
              <w:rPr>
                <w:rFonts w:hint="eastAsia" w:ascii="微软雅黑" w:hAnsi="微软雅黑" w:eastAsia="微软雅黑"/>
                <w:color w:val="000000"/>
                <w:kern w:val="0"/>
                <w:sz w:val="20"/>
                <w:szCs w:val="20"/>
              </w:rPr>
              <w:t>北京电缆电线总厂、南牌</w:t>
            </w:r>
            <w:r>
              <w:rPr>
                <w:rFonts w:hint="eastAsia" w:ascii="微软雅黑" w:hAnsi="微软雅黑" w:eastAsia="微软雅黑"/>
                <w:color w:val="000000"/>
                <w:kern w:val="0"/>
                <w:sz w:val="20"/>
                <w:szCs w:val="20"/>
                <w:lang w:eastAsia="zh-CN"/>
              </w:rPr>
              <w:t>、上上电缆、黑象、江南电缆</w:t>
            </w:r>
          </w:p>
        </w:tc>
        <w:tc>
          <w:tcPr>
            <w:tcW w:w="212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left"/>
              <w:rPr>
                <w:rFonts w:ascii="微软雅黑" w:hAnsi="微软雅黑" w:eastAsia="微软雅黑"/>
                <w:color w:val="000000"/>
                <w:sz w:val="20"/>
                <w:szCs w:val="20"/>
              </w:rPr>
            </w:pPr>
            <w:r>
              <w:rPr>
                <w:rFonts w:hint="eastAsia" w:ascii="微软雅黑" w:hAnsi="微软雅黑" w:eastAsia="微软雅黑"/>
                <w:color w:val="000000"/>
                <w:kern w:val="0"/>
                <w:sz w:val="20"/>
                <w:szCs w:val="20"/>
                <w:lang w:val="en-US" w:eastAsia="zh-CN"/>
              </w:rPr>
              <w:t>专用电线电缆排除在外，按相应国家标准执行</w:t>
            </w:r>
            <w:r>
              <w:rPr>
                <w:rFonts w:hint="eastAsia" w:ascii="宋体" w:hAnsi="宋体" w:cs="宋体"/>
                <w:color w:val="000000" w:themeColor="text1"/>
                <w:kern w:val="0"/>
                <w:sz w:val="20"/>
                <w:szCs w:val="20"/>
                <w14:textFill>
                  <w14:solidFill>
                    <w14:schemeClr w14:val="tx1"/>
                  </w14:solidFill>
                </w14:textFill>
              </w:rPr>
              <w:t>　</w:t>
            </w:r>
          </w:p>
        </w:tc>
      </w:tr>
    </w:tbl>
    <w:p>
      <w:pPr>
        <w:spacing w:line="360" w:lineRule="auto"/>
        <w:rPr>
          <w:rFonts w:hint="default"/>
          <w:sz w:val="32"/>
          <w:szCs w:val="32"/>
          <w:lang w:val="en-US" w:eastAsia="zh-CN"/>
        </w:rPr>
      </w:pPr>
      <w:r>
        <w:rPr>
          <w:rFonts w:hint="eastAsia"/>
          <w:sz w:val="32"/>
          <w:szCs w:val="32"/>
          <w:lang w:val="en-US" w:eastAsia="zh-CN"/>
        </w:rPr>
        <w:t>注：甲方未尽事宜，均由乙方负责。</w:t>
      </w:r>
    </w:p>
    <w:p>
      <w:pPr>
        <w:spacing w:line="360" w:lineRule="auto"/>
        <w:rPr>
          <w:rFonts w:hint="default" w:eastAsia="宋体"/>
          <w:sz w:val="32"/>
          <w:szCs w:val="32"/>
          <w:lang w:val="en-US" w:eastAsia="zh-CN"/>
        </w:rPr>
      </w:pPr>
      <w:r>
        <w:rPr>
          <w:rFonts w:hint="eastAsia"/>
          <w:sz w:val="32"/>
          <w:szCs w:val="32"/>
          <w:lang w:val="en-US" w:eastAsia="zh-CN"/>
        </w:rPr>
        <w:t>参考图纸与流程</w:t>
      </w:r>
    </w:p>
    <w:p>
      <w:pPr>
        <w:spacing w:line="360" w:lineRule="auto"/>
        <w:rPr>
          <w:sz w:val="32"/>
          <w:szCs w:val="32"/>
        </w:rPr>
      </w:pPr>
      <w:r>
        <w:rPr>
          <w:rFonts w:hint="eastAsia"/>
          <w:sz w:val="32"/>
          <w:szCs w:val="32"/>
        </w:rPr>
        <w:t>附件1、</w:t>
      </w:r>
    </w:p>
    <w:p>
      <w:pPr>
        <w:pStyle w:val="2"/>
        <w:rPr>
          <w:rFonts w:hint="eastAsia" w:eastAsia="宋体"/>
          <w:lang w:eastAsia="zh-CN"/>
        </w:rPr>
      </w:pPr>
      <w:r>
        <w:rPr>
          <w:rFonts w:hint="eastAsia" w:eastAsia="宋体"/>
          <w:lang w:eastAsia="zh-CN"/>
        </w:rPr>
        <w:drawing>
          <wp:inline distT="0" distB="0" distL="114300" distR="114300">
            <wp:extent cx="8858250" cy="4693285"/>
            <wp:effectExtent l="0" t="0" r="0" b="12065"/>
            <wp:docPr id="1" name="图片 1" descr="企业微信截图_16612395927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企业微信截图_16612395927820"/>
                    <pic:cNvPicPr>
                      <a:picLocks noChangeAspect="1"/>
                    </pic:cNvPicPr>
                  </pic:nvPicPr>
                  <pic:blipFill>
                    <a:blip r:embed="rId6"/>
                    <a:stretch>
                      <a:fillRect/>
                    </a:stretch>
                  </pic:blipFill>
                  <pic:spPr>
                    <a:xfrm>
                      <a:off x="0" y="0"/>
                      <a:ext cx="8858250" cy="4693285"/>
                    </a:xfrm>
                    <a:prstGeom prst="rect">
                      <a:avLst/>
                    </a:prstGeom>
                  </pic:spPr>
                </pic:pic>
              </a:graphicData>
            </a:graphic>
          </wp:inline>
        </w:drawing>
      </w:r>
    </w:p>
    <w:p>
      <w:pPr>
        <w:pStyle w:val="2"/>
        <w:rPr>
          <w:sz w:val="32"/>
          <w:szCs w:val="32"/>
        </w:rPr>
      </w:pPr>
      <w:r>
        <w:rPr>
          <w:rFonts w:hint="eastAsia"/>
          <w:sz w:val="32"/>
          <w:szCs w:val="32"/>
        </w:rPr>
        <w:t>附件2、装置平面布置图</w:t>
      </w:r>
    </w:p>
    <w:p>
      <w:r>
        <w:drawing>
          <wp:inline distT="0" distB="0" distL="114300" distR="114300">
            <wp:extent cx="8758555" cy="4683760"/>
            <wp:effectExtent l="0" t="0" r="4445" b="2540"/>
            <wp:docPr id="5" name="图片 5" descr="15e3ee4af50669017270b8714bef93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5e3ee4af50669017270b8714bef93d"/>
                    <pic:cNvPicPr>
                      <a:picLocks noChangeAspect="1"/>
                    </pic:cNvPicPr>
                  </pic:nvPicPr>
                  <pic:blipFill>
                    <a:blip r:embed="rId7" cstate="print"/>
                    <a:stretch>
                      <a:fillRect/>
                    </a:stretch>
                  </pic:blipFill>
                  <pic:spPr>
                    <a:xfrm>
                      <a:off x="0" y="0"/>
                      <a:ext cx="8758555" cy="4683760"/>
                    </a:xfrm>
                    <a:prstGeom prst="rect">
                      <a:avLst/>
                    </a:prstGeom>
                    <a:noFill/>
                    <a:ln>
                      <a:noFill/>
                    </a:ln>
                  </pic:spPr>
                </pic:pic>
              </a:graphicData>
            </a:graphic>
          </wp:inline>
        </w:drawing>
      </w:r>
    </w:p>
    <w:p>
      <w:pPr>
        <w:pStyle w:val="18"/>
        <w:ind w:firstLine="560"/>
        <w:jc w:val="left"/>
        <w:rPr>
          <w:rFonts w:asciiTheme="minorEastAsia" w:hAnsiTheme="minorEastAsia" w:eastAsiaTheme="minorEastAsia"/>
          <w:sz w:val="28"/>
          <w:szCs w:val="24"/>
        </w:rPr>
      </w:pPr>
    </w:p>
    <w:p>
      <w:pPr>
        <w:pStyle w:val="2"/>
        <w:sectPr>
          <w:pgSz w:w="16838" w:h="11906" w:orient="landscape"/>
          <w:pgMar w:top="1800" w:right="1440" w:bottom="1800" w:left="1440" w:header="851" w:footer="992" w:gutter="0"/>
          <w:cols w:space="720" w:num="1"/>
          <w:docGrid w:type="lines" w:linePitch="312" w:charSpace="0"/>
        </w:sectPr>
      </w:pPr>
    </w:p>
    <w:p>
      <w:pPr>
        <w:tabs>
          <w:tab w:val="center" w:pos="4153"/>
        </w:tabs>
        <w:rPr>
          <w:rFonts w:asciiTheme="minorEastAsia" w:hAnsiTheme="minorEastAsia" w:eastAsiaTheme="minorEastAsia"/>
          <w:b/>
          <w:sz w:val="28"/>
          <w:szCs w:val="24"/>
        </w:rPr>
      </w:pPr>
      <w:r>
        <w:rPr>
          <w:rFonts w:hint="eastAsia" w:asciiTheme="minorEastAsia" w:hAnsiTheme="minorEastAsia" w:eastAsiaTheme="minorEastAsia"/>
          <w:b/>
          <w:sz w:val="28"/>
          <w:szCs w:val="24"/>
        </w:rPr>
        <w:t>五、投标人资质要求：</w:t>
      </w:r>
      <w:r>
        <w:rPr>
          <w:rFonts w:asciiTheme="minorEastAsia" w:hAnsiTheme="minorEastAsia" w:eastAsiaTheme="minorEastAsia"/>
          <w:b/>
          <w:sz w:val="28"/>
          <w:szCs w:val="24"/>
        </w:rPr>
        <w:tab/>
      </w:r>
    </w:p>
    <w:p>
      <w:pPr>
        <w:pStyle w:val="18"/>
        <w:numPr>
          <w:ilvl w:val="0"/>
          <w:numId w:val="1"/>
        </w:numPr>
        <w:ind w:firstLineChars="0"/>
        <w:rPr>
          <w:rFonts w:asciiTheme="minorEastAsia" w:hAnsiTheme="minorEastAsia" w:eastAsiaTheme="minorEastAsia"/>
          <w:sz w:val="28"/>
          <w:szCs w:val="24"/>
        </w:rPr>
      </w:pPr>
      <w:r>
        <w:rPr>
          <w:rFonts w:hint="eastAsia" w:asciiTheme="minorEastAsia" w:hAnsiTheme="minorEastAsia" w:eastAsiaTheme="minorEastAsia"/>
          <w:b/>
          <w:sz w:val="28"/>
          <w:szCs w:val="24"/>
        </w:rPr>
        <w:t>注册资本：</w:t>
      </w:r>
      <w:r>
        <w:rPr>
          <w:rFonts w:hint="eastAsia" w:asciiTheme="minorEastAsia" w:hAnsiTheme="minorEastAsia" w:eastAsiaTheme="minorEastAsia"/>
          <w:sz w:val="28"/>
          <w:szCs w:val="24"/>
          <w:u w:val="single"/>
        </w:rPr>
        <w:t xml:space="preserve">   </w:t>
      </w:r>
      <w:r>
        <w:rPr>
          <w:rFonts w:asciiTheme="minorEastAsia" w:hAnsiTheme="minorEastAsia" w:eastAsiaTheme="minorEastAsia"/>
          <w:sz w:val="28"/>
          <w:szCs w:val="24"/>
          <w:u w:val="single"/>
        </w:rPr>
        <w:t>100</w:t>
      </w:r>
      <w:r>
        <w:rPr>
          <w:rFonts w:hint="eastAsia" w:asciiTheme="minorEastAsia" w:hAnsiTheme="minorEastAsia" w:eastAsiaTheme="minorEastAsia"/>
          <w:sz w:val="28"/>
          <w:szCs w:val="24"/>
          <w:u w:val="single"/>
        </w:rPr>
        <w:t xml:space="preserve">  </w:t>
      </w:r>
      <w:r>
        <w:rPr>
          <w:rFonts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rPr>
        <w:t>万元（含）以上；</w:t>
      </w:r>
    </w:p>
    <w:p>
      <w:pPr>
        <w:pStyle w:val="18"/>
        <w:numPr>
          <w:ilvl w:val="0"/>
          <w:numId w:val="1"/>
        </w:numPr>
        <w:ind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基本资格要求：</w:t>
      </w:r>
    </w:p>
    <w:p>
      <w:pPr>
        <w:pStyle w:val="18"/>
        <w:numPr>
          <w:ilvl w:val="0"/>
          <w:numId w:val="2"/>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投标人应具有独立订立合同的法人资格；</w:t>
      </w:r>
    </w:p>
    <w:p>
      <w:pPr>
        <w:pStyle w:val="18"/>
        <w:numPr>
          <w:ilvl w:val="0"/>
          <w:numId w:val="2"/>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从未被列入失信被执行人名单、从未发生过骗取中标等违纪不良行为以及最近三年</w:t>
      </w:r>
      <w:r>
        <w:rPr>
          <w:rFonts w:asciiTheme="minorEastAsia" w:hAnsiTheme="minorEastAsia" w:eastAsiaTheme="minorEastAsia"/>
          <w:sz w:val="28"/>
          <w:szCs w:val="24"/>
        </w:rPr>
        <w:t>无未解决的行政处罚、无异常经营信息；</w:t>
      </w:r>
    </w:p>
    <w:p>
      <w:pPr>
        <w:pStyle w:val="18"/>
        <w:numPr>
          <w:ilvl w:val="0"/>
          <w:numId w:val="2"/>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经营状况良好，</w:t>
      </w:r>
      <w:r>
        <w:rPr>
          <w:rFonts w:hint="eastAsia" w:asciiTheme="minorEastAsia" w:hAnsiTheme="minorEastAsia" w:eastAsiaTheme="minorEastAsia"/>
          <w:b/>
          <w:sz w:val="28"/>
          <w:szCs w:val="24"/>
        </w:rPr>
        <w:t>近</w:t>
      </w:r>
      <w:r>
        <w:rPr>
          <w:rFonts w:hint="eastAsia" w:asciiTheme="minorEastAsia" w:hAnsiTheme="minorEastAsia" w:eastAsiaTheme="minorEastAsia"/>
          <w:b/>
          <w:sz w:val="28"/>
          <w:szCs w:val="24"/>
          <w:u w:val="single"/>
        </w:rPr>
        <w:t xml:space="preserve"> </w:t>
      </w:r>
      <w:r>
        <w:rPr>
          <w:rFonts w:asciiTheme="minorEastAsia" w:hAnsiTheme="minorEastAsia" w:eastAsiaTheme="minorEastAsia"/>
          <w:b/>
          <w:sz w:val="28"/>
          <w:szCs w:val="24"/>
          <w:u w:val="single"/>
        </w:rPr>
        <w:t>3</w:t>
      </w:r>
      <w:r>
        <w:rPr>
          <w:rFonts w:hint="eastAsia" w:asciiTheme="minorEastAsia" w:hAnsiTheme="minorEastAsia" w:eastAsiaTheme="minorEastAsia"/>
          <w:b/>
          <w:sz w:val="28"/>
          <w:szCs w:val="24"/>
          <w:u w:val="single"/>
        </w:rPr>
        <w:t xml:space="preserve"> </w:t>
      </w:r>
      <w:r>
        <w:rPr>
          <w:rFonts w:hint="eastAsia" w:asciiTheme="minorEastAsia" w:hAnsiTheme="minorEastAsia" w:eastAsiaTheme="minorEastAsia"/>
          <w:b/>
          <w:sz w:val="28"/>
          <w:szCs w:val="24"/>
        </w:rPr>
        <w:t>年有</w:t>
      </w:r>
      <w:r>
        <w:rPr>
          <w:rFonts w:hint="eastAsia" w:asciiTheme="minorEastAsia" w:hAnsiTheme="minorEastAsia" w:eastAsiaTheme="minorEastAsia"/>
          <w:b/>
          <w:sz w:val="28"/>
          <w:szCs w:val="24"/>
          <w:u w:val="single"/>
        </w:rPr>
        <w:t xml:space="preserve"> </w:t>
      </w:r>
      <w:r>
        <w:rPr>
          <w:rFonts w:asciiTheme="minorEastAsia" w:hAnsiTheme="minorEastAsia" w:eastAsiaTheme="minorEastAsia"/>
          <w:b/>
          <w:sz w:val="28"/>
          <w:szCs w:val="24"/>
          <w:u w:val="single"/>
        </w:rPr>
        <w:t>2</w:t>
      </w:r>
      <w:r>
        <w:rPr>
          <w:rFonts w:hint="eastAsia" w:asciiTheme="minorEastAsia" w:hAnsiTheme="minorEastAsia" w:eastAsiaTheme="minorEastAsia"/>
          <w:b/>
          <w:sz w:val="28"/>
          <w:szCs w:val="24"/>
        </w:rPr>
        <w:t>项及以上大型项目经验的优先；</w:t>
      </w:r>
    </w:p>
    <w:p>
      <w:pPr>
        <w:pStyle w:val="18"/>
        <w:numPr>
          <w:ilvl w:val="0"/>
          <w:numId w:val="2"/>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行业基本资质要求：</w:t>
      </w:r>
      <w:r>
        <w:rPr>
          <w:rFonts w:hint="eastAsia" w:asciiTheme="minorEastAsia" w:hAnsiTheme="minorEastAsia" w:eastAsiaTheme="minorEastAsia"/>
          <w:sz w:val="28"/>
          <w:szCs w:val="24"/>
          <w:u w:val="single"/>
        </w:rPr>
        <w:t xml:space="preserve">  </w:t>
      </w:r>
      <w:r>
        <w:rPr>
          <w:rFonts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u w:val="single"/>
          <w:lang w:val="en-US" w:eastAsia="zh-CN"/>
        </w:rPr>
        <w:t>/</w:t>
      </w:r>
      <w:r>
        <w:rPr>
          <w:rFonts w:asciiTheme="minorEastAsia" w:hAnsiTheme="minorEastAsia" w:eastAsiaTheme="minorEastAsia"/>
          <w:sz w:val="28"/>
          <w:szCs w:val="24"/>
          <w:u w:val="single"/>
        </w:rPr>
        <w:t xml:space="preserve">               </w:t>
      </w:r>
    </w:p>
    <w:p>
      <w:pPr>
        <w:pStyle w:val="18"/>
        <w:numPr>
          <w:ilvl w:val="0"/>
          <w:numId w:val="3"/>
        </w:numPr>
        <w:ind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比价文件的组成（严格按如下顺序，并提交目录）</w:t>
      </w:r>
    </w:p>
    <w:p>
      <w:pPr>
        <w:pStyle w:val="18"/>
        <w:numPr>
          <w:ilvl w:val="0"/>
          <w:numId w:val="4"/>
        </w:numPr>
        <w:ind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企业基本资质文件：</w:t>
      </w:r>
    </w:p>
    <w:p>
      <w:pPr>
        <w:ind w:firstLine="425" w:firstLineChars="152"/>
        <w:rPr>
          <w:rFonts w:asciiTheme="minorEastAsia" w:hAnsiTheme="minorEastAsia" w:eastAsiaTheme="minorEastAsia"/>
          <w:sz w:val="28"/>
          <w:szCs w:val="24"/>
        </w:rPr>
      </w:pPr>
      <w:r>
        <w:rPr>
          <w:rFonts w:hint="eastAsia" w:asciiTheme="minorEastAsia" w:hAnsiTheme="minorEastAsia" w:eastAsiaTheme="minorEastAsia"/>
          <w:sz w:val="28"/>
          <w:szCs w:val="24"/>
        </w:rPr>
        <w:t xml:space="preserve">附件1 </w:t>
      </w:r>
      <w:r>
        <w:rPr>
          <w:rFonts w:hint="eastAsia" w:asciiTheme="minorEastAsia" w:hAnsiTheme="minorEastAsia" w:eastAsiaTheme="minorEastAsia"/>
          <w:sz w:val="28"/>
          <w:szCs w:val="24"/>
          <w:u w:val="single"/>
        </w:rPr>
        <w:t>营业执照（副本）（三证合一）</w:t>
      </w:r>
    </w:p>
    <w:p>
      <w:pPr>
        <w:ind w:firstLine="425" w:firstLineChars="152"/>
        <w:rPr>
          <w:rFonts w:asciiTheme="minorEastAsia" w:hAnsiTheme="minorEastAsia" w:eastAsiaTheme="minorEastAsia"/>
          <w:sz w:val="28"/>
          <w:szCs w:val="24"/>
        </w:rPr>
      </w:pPr>
      <w:r>
        <w:rPr>
          <w:rFonts w:hint="eastAsia" w:asciiTheme="minorEastAsia" w:hAnsiTheme="minorEastAsia" w:eastAsiaTheme="minorEastAsia"/>
          <w:sz w:val="28"/>
          <w:szCs w:val="24"/>
        </w:rPr>
        <w:t xml:space="preserve">附件2 </w:t>
      </w:r>
      <w:r>
        <w:rPr>
          <w:rFonts w:hint="eastAsia" w:asciiTheme="minorEastAsia" w:hAnsiTheme="minorEastAsia" w:eastAsiaTheme="minorEastAsia"/>
          <w:sz w:val="28"/>
          <w:szCs w:val="24"/>
          <w:u w:val="single"/>
        </w:rPr>
        <w:t>一般纳税人相关证明</w:t>
      </w:r>
    </w:p>
    <w:p>
      <w:pPr>
        <w:ind w:firstLine="282" w:firstLineChars="101"/>
        <w:rPr>
          <w:rFonts w:asciiTheme="minorEastAsia" w:hAnsiTheme="minorEastAsia" w:eastAsiaTheme="minorEastAsia"/>
          <w:sz w:val="28"/>
          <w:szCs w:val="24"/>
        </w:rPr>
      </w:pPr>
      <w:r>
        <w:rPr>
          <w:rFonts w:hint="eastAsia" w:asciiTheme="minorEastAsia" w:hAnsiTheme="minorEastAsia" w:eastAsiaTheme="minorEastAsia"/>
          <w:sz w:val="28"/>
          <w:szCs w:val="24"/>
        </w:rPr>
        <w:t xml:space="preserve"> 附件3 </w:t>
      </w:r>
      <w:r>
        <w:rPr>
          <w:rFonts w:hint="eastAsia" w:asciiTheme="minorEastAsia" w:hAnsiTheme="minorEastAsia" w:eastAsiaTheme="minorEastAsia"/>
          <w:sz w:val="28"/>
          <w:szCs w:val="24"/>
          <w:u w:val="single"/>
        </w:rPr>
        <w:t>基本存款账户信息</w:t>
      </w:r>
    </w:p>
    <w:p>
      <w:pPr>
        <w:ind w:left="210" w:leftChars="100" w:firstLine="282" w:firstLineChars="101"/>
        <w:rPr>
          <w:rFonts w:asciiTheme="minorEastAsia" w:hAnsiTheme="minorEastAsia" w:eastAsiaTheme="minorEastAsia"/>
          <w:sz w:val="28"/>
          <w:szCs w:val="24"/>
        </w:rPr>
      </w:pPr>
      <w:r>
        <w:rPr>
          <w:rFonts w:hint="eastAsia" w:asciiTheme="minorEastAsia" w:hAnsiTheme="minorEastAsia" w:eastAsiaTheme="minorEastAsia"/>
          <w:sz w:val="28"/>
          <w:szCs w:val="24"/>
        </w:rPr>
        <w:t xml:space="preserve">附件4 </w:t>
      </w:r>
      <w:r>
        <w:rPr>
          <w:rFonts w:hint="eastAsia" w:asciiTheme="minorEastAsia" w:hAnsiTheme="minorEastAsia" w:eastAsiaTheme="minorEastAsia"/>
          <w:sz w:val="28"/>
          <w:szCs w:val="24"/>
          <w:u w:val="single"/>
        </w:rPr>
        <w:t>关于“从未被列入失信被执行人名单、从未发生过骗取中标等违纪不良行为以及最近三年</w:t>
      </w:r>
      <w:r>
        <w:rPr>
          <w:rFonts w:asciiTheme="minorEastAsia" w:hAnsiTheme="minorEastAsia" w:eastAsiaTheme="minorEastAsia"/>
          <w:sz w:val="28"/>
          <w:szCs w:val="24"/>
          <w:u w:val="single"/>
        </w:rPr>
        <w:t>无未解决的行政处罚、无异常经营信息</w:t>
      </w:r>
      <w:r>
        <w:rPr>
          <w:rFonts w:hint="eastAsia" w:asciiTheme="minorEastAsia" w:hAnsiTheme="minorEastAsia" w:eastAsiaTheme="minorEastAsia"/>
          <w:sz w:val="28"/>
          <w:szCs w:val="24"/>
          <w:u w:val="single"/>
        </w:rPr>
        <w:t>”承诺函</w:t>
      </w:r>
    </w:p>
    <w:p>
      <w:pPr>
        <w:pStyle w:val="18"/>
        <w:numPr>
          <w:ilvl w:val="0"/>
          <w:numId w:val="4"/>
        </w:numPr>
        <w:ind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身份证明文件：</w:t>
      </w:r>
    </w:p>
    <w:p>
      <w:pPr>
        <w:pStyle w:val="18"/>
        <w:ind w:left="420" w:firstLine="0"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 xml:space="preserve">附件5 </w:t>
      </w:r>
      <w:r>
        <w:rPr>
          <w:rFonts w:asciiTheme="minorEastAsia" w:hAnsiTheme="minorEastAsia" w:eastAsiaTheme="minorEastAsia"/>
          <w:sz w:val="28"/>
          <w:szCs w:val="24"/>
          <w:u w:val="single"/>
        </w:rPr>
        <w:t>法人身份证明</w:t>
      </w:r>
    </w:p>
    <w:p>
      <w:pPr>
        <w:pStyle w:val="18"/>
        <w:ind w:left="420" w:firstLine="0"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 xml:space="preserve">附件6 </w:t>
      </w:r>
      <w:r>
        <w:rPr>
          <w:rFonts w:hint="eastAsia" w:asciiTheme="minorEastAsia" w:hAnsiTheme="minorEastAsia" w:eastAsiaTheme="minorEastAsia"/>
          <w:sz w:val="28"/>
          <w:szCs w:val="24"/>
          <w:u w:val="single"/>
        </w:rPr>
        <w:t>法人授权</w:t>
      </w:r>
      <w:r>
        <w:rPr>
          <w:rFonts w:asciiTheme="minorEastAsia" w:hAnsiTheme="minorEastAsia" w:eastAsiaTheme="minorEastAsia"/>
          <w:sz w:val="28"/>
          <w:szCs w:val="24"/>
          <w:u w:val="single"/>
        </w:rPr>
        <w:t>委托书</w:t>
      </w:r>
    </w:p>
    <w:p>
      <w:pPr>
        <w:pStyle w:val="18"/>
        <w:ind w:left="420" w:firstLine="0"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 xml:space="preserve">附件7 </w:t>
      </w:r>
      <w:r>
        <w:rPr>
          <w:rFonts w:hint="eastAsia" w:asciiTheme="minorEastAsia" w:hAnsiTheme="minorEastAsia" w:eastAsiaTheme="minorEastAsia"/>
          <w:sz w:val="28"/>
          <w:szCs w:val="24"/>
          <w:u w:val="single"/>
        </w:rPr>
        <w:t>代理人身份证明</w:t>
      </w:r>
    </w:p>
    <w:p>
      <w:pPr>
        <w:pStyle w:val="18"/>
        <w:numPr>
          <w:ilvl w:val="0"/>
          <w:numId w:val="4"/>
        </w:numPr>
        <w:ind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行业基本资质文件：</w:t>
      </w:r>
    </w:p>
    <w:p>
      <w:pPr>
        <w:pStyle w:val="18"/>
        <w:ind w:left="420" w:firstLine="0" w:firstLineChars="0"/>
        <w:rPr>
          <w:rFonts w:asciiTheme="minorEastAsia" w:hAnsiTheme="minorEastAsia" w:eastAsiaTheme="minorEastAsia"/>
          <w:sz w:val="28"/>
          <w:szCs w:val="24"/>
          <w:u w:val="single"/>
        </w:rPr>
      </w:pPr>
      <w:r>
        <w:rPr>
          <w:rFonts w:hint="eastAsia" w:asciiTheme="minorEastAsia" w:hAnsiTheme="minorEastAsia" w:eastAsiaTheme="minorEastAsia"/>
          <w:sz w:val="28"/>
          <w:szCs w:val="24"/>
        </w:rPr>
        <w:t>附件8</w:t>
      </w:r>
      <w:r>
        <w:rPr>
          <w:rFonts w:asciiTheme="minorEastAsia" w:hAnsiTheme="minorEastAsia" w:eastAsiaTheme="minorEastAsia"/>
          <w:sz w:val="28"/>
          <w:szCs w:val="24"/>
        </w:rPr>
        <w:t xml:space="preserve"> </w:t>
      </w:r>
      <w:r>
        <w:rPr>
          <w:rFonts w:hint="eastAsia" w:asciiTheme="minorEastAsia" w:hAnsiTheme="minorEastAsia" w:eastAsiaTheme="minorEastAsia"/>
          <w:sz w:val="28"/>
          <w:szCs w:val="24"/>
          <w:u w:val="single"/>
        </w:rPr>
        <w:t xml:space="preserve"> </w:t>
      </w:r>
      <w:r>
        <w:rPr>
          <w:rFonts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u w:val="single"/>
          <w:lang w:val="en-US" w:eastAsia="zh-CN"/>
        </w:rPr>
        <w:t>/</w:t>
      </w:r>
      <w:r>
        <w:rPr>
          <w:rFonts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u w:val="single"/>
        </w:rPr>
        <w:t xml:space="preserve"> </w:t>
      </w:r>
    </w:p>
    <w:p>
      <w:pPr>
        <w:pStyle w:val="18"/>
        <w:ind w:left="420" w:firstLine="0" w:firstLineChars="0"/>
        <w:rPr>
          <w:rFonts w:asciiTheme="minorEastAsia" w:hAnsiTheme="minorEastAsia" w:eastAsiaTheme="minorEastAsia"/>
          <w:sz w:val="28"/>
          <w:szCs w:val="24"/>
          <w:u w:val="single"/>
        </w:rPr>
      </w:pPr>
      <w:r>
        <w:rPr>
          <w:rFonts w:hint="eastAsia" w:asciiTheme="minorEastAsia" w:hAnsiTheme="minorEastAsia" w:eastAsiaTheme="minorEastAsia"/>
          <w:b/>
          <w:sz w:val="28"/>
          <w:szCs w:val="24"/>
        </w:rPr>
        <w:t>（注：行业基本资质文件一项仅可对应一个序号，如8-1，8-2等）</w:t>
      </w:r>
    </w:p>
    <w:p>
      <w:pPr>
        <w:pStyle w:val="18"/>
        <w:numPr>
          <w:ilvl w:val="0"/>
          <w:numId w:val="4"/>
        </w:numPr>
        <w:ind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其它文件：</w:t>
      </w:r>
    </w:p>
    <w:p>
      <w:pPr>
        <w:pStyle w:val="18"/>
        <w:ind w:left="420" w:firstLine="0"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附件9</w:t>
      </w:r>
      <w:r>
        <w:rPr>
          <w:rFonts w:asciiTheme="minorEastAsia" w:hAnsiTheme="minorEastAsia" w:eastAsiaTheme="minorEastAsia"/>
          <w:sz w:val="28"/>
          <w:szCs w:val="24"/>
        </w:rPr>
        <w:t xml:space="preserve"> </w:t>
      </w:r>
      <w:r>
        <w:rPr>
          <w:rFonts w:hint="eastAsia" w:asciiTheme="minorEastAsia" w:hAnsiTheme="minorEastAsia" w:eastAsiaTheme="minorEastAsia"/>
          <w:sz w:val="28"/>
          <w:szCs w:val="24"/>
          <w:u w:val="single"/>
        </w:rPr>
        <w:t xml:space="preserve"> </w:t>
      </w:r>
      <w:r>
        <w:rPr>
          <w:rFonts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u w:val="single"/>
          <w:lang w:val="en-US" w:eastAsia="zh-CN"/>
        </w:rPr>
        <w:t>/</w:t>
      </w:r>
      <w:r>
        <w:rPr>
          <w:rFonts w:asciiTheme="minorEastAsia" w:hAnsiTheme="minorEastAsia" w:eastAsiaTheme="minorEastAsia"/>
          <w:sz w:val="28"/>
          <w:szCs w:val="24"/>
          <w:u w:val="single"/>
        </w:rPr>
        <w:t xml:space="preserve">           </w:t>
      </w:r>
    </w:p>
    <w:p>
      <w:pPr>
        <w:ind w:firstLine="281" w:firstLineChars="100"/>
        <w:rPr>
          <w:rFonts w:asciiTheme="minorEastAsia" w:hAnsiTheme="minorEastAsia" w:eastAsiaTheme="minorEastAsia"/>
          <w:sz w:val="28"/>
          <w:szCs w:val="24"/>
          <w:u w:val="single"/>
        </w:rPr>
      </w:pPr>
      <w:r>
        <w:rPr>
          <w:rFonts w:hint="eastAsia" w:asciiTheme="minorEastAsia" w:hAnsiTheme="minorEastAsia" w:eastAsiaTheme="minorEastAsia"/>
          <w:b/>
          <w:sz w:val="28"/>
          <w:szCs w:val="24"/>
        </w:rPr>
        <w:t>（注：其他文件为投标人自愿提供除以上必备文件外的其它文件，如9-1，9-2等，不可混合在以上8项必备文件中）</w:t>
      </w:r>
    </w:p>
    <w:p>
      <w:pPr>
        <w:pStyle w:val="18"/>
        <w:numPr>
          <w:ilvl w:val="0"/>
          <w:numId w:val="4"/>
        </w:numPr>
        <w:ind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报价单</w:t>
      </w:r>
    </w:p>
    <w:p>
      <w:pPr>
        <w:pStyle w:val="18"/>
        <w:ind w:left="700" w:leftChars="200" w:hanging="280" w:hangingChars="100"/>
        <w:rPr>
          <w:rFonts w:asciiTheme="minorEastAsia" w:hAnsiTheme="minorEastAsia" w:eastAsiaTheme="minorEastAsia"/>
          <w:sz w:val="28"/>
          <w:szCs w:val="24"/>
        </w:rPr>
      </w:pPr>
      <w:r>
        <w:rPr>
          <w:rFonts w:hint="eastAsia" w:asciiTheme="minorEastAsia" w:hAnsiTheme="minorEastAsia" w:eastAsiaTheme="minorEastAsia"/>
          <w:sz w:val="28"/>
          <w:szCs w:val="24"/>
        </w:rPr>
        <w:t>①报价单需将 “报价含税单价、报价人、报价日期、联系电话等项目”填写齐全，并每页加盖公章（红章）。</w:t>
      </w:r>
    </w:p>
    <w:p>
      <w:pPr>
        <w:pStyle w:val="18"/>
        <w:numPr>
          <w:ilvl w:val="0"/>
          <w:numId w:val="5"/>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报价单需对本次全部项目进行报价，部分报价视为无效报价。</w:t>
      </w:r>
    </w:p>
    <w:p>
      <w:pPr>
        <w:spacing w:line="360" w:lineRule="auto"/>
        <w:rPr>
          <w:rFonts w:asciiTheme="minorEastAsia" w:hAnsiTheme="minorEastAsia" w:eastAsiaTheme="minorEastAsia"/>
          <w:b/>
          <w:color w:val="FF0000"/>
        </w:rPr>
      </w:pPr>
      <w:r>
        <w:rPr>
          <w:rFonts w:hint="eastAsia" w:asciiTheme="minorEastAsia" w:hAnsiTheme="minorEastAsia" w:eastAsiaTheme="minorEastAsia"/>
          <w:b/>
          <w:color w:val="FF0000"/>
        </w:rPr>
        <w:t>注：</w:t>
      </w:r>
    </w:p>
    <w:p>
      <w:pPr>
        <w:pStyle w:val="18"/>
        <w:numPr>
          <w:ilvl w:val="0"/>
          <w:numId w:val="6"/>
        </w:numPr>
        <w:spacing w:line="360" w:lineRule="auto"/>
        <w:ind w:firstLineChars="0"/>
        <w:rPr>
          <w:rFonts w:asciiTheme="minorEastAsia" w:hAnsiTheme="minorEastAsia" w:eastAsiaTheme="minorEastAsia"/>
          <w:color w:val="FF0000"/>
        </w:rPr>
      </w:pPr>
      <w:r>
        <w:rPr>
          <w:rFonts w:hint="eastAsia" w:asciiTheme="minorEastAsia" w:hAnsiTheme="minorEastAsia" w:eastAsiaTheme="minorEastAsia"/>
          <w:color w:val="FF0000"/>
        </w:rPr>
        <w:t>以上资质文件全部提供经营资质类</w:t>
      </w:r>
      <w:r>
        <w:rPr>
          <w:rFonts w:hint="eastAsia" w:asciiTheme="minorEastAsia" w:hAnsiTheme="minorEastAsia" w:eastAsiaTheme="minorEastAsia"/>
          <w:color w:val="FF0000"/>
          <w:highlight w:val="yellow"/>
        </w:rPr>
        <w:t>有效版本</w:t>
      </w:r>
      <w:r>
        <w:rPr>
          <w:rFonts w:hint="eastAsia" w:asciiTheme="minorEastAsia" w:hAnsiTheme="minorEastAsia" w:eastAsiaTheme="minorEastAsia"/>
          <w:color w:val="FF0000"/>
        </w:rPr>
        <w:t>，全部资料复印件应加盖本企业公章（红章）；</w:t>
      </w:r>
    </w:p>
    <w:p>
      <w:pPr>
        <w:pStyle w:val="18"/>
        <w:numPr>
          <w:ilvl w:val="0"/>
          <w:numId w:val="6"/>
        </w:numPr>
        <w:spacing w:line="360" w:lineRule="auto"/>
        <w:ind w:firstLineChars="0"/>
        <w:rPr>
          <w:rFonts w:asciiTheme="minorEastAsia" w:hAnsiTheme="minorEastAsia" w:eastAsiaTheme="minorEastAsia"/>
        </w:rPr>
      </w:pPr>
      <w:r>
        <w:rPr>
          <w:rFonts w:hint="eastAsia" w:asciiTheme="minorEastAsia" w:hAnsiTheme="minorEastAsia" w:eastAsiaTheme="minorEastAsia"/>
          <w:color w:val="FF0000"/>
        </w:rPr>
        <w:t>现行合作供应商须按要求提供相应的资质文件；</w:t>
      </w: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r>
        <w:rPr>
          <w:rFonts w:hint="eastAsia" w:asciiTheme="minorEastAsia" w:hAnsiTheme="minorEastAsia" w:eastAsiaTheme="minorEastAsia"/>
          <w:b/>
          <w:sz w:val="28"/>
          <w:szCs w:val="24"/>
        </w:rPr>
        <w:t>七、其它要求：</w:t>
      </w:r>
    </w:p>
    <w:p>
      <w:pPr>
        <w:pStyle w:val="18"/>
        <w:numPr>
          <w:ilvl w:val="2"/>
          <w:numId w:val="4"/>
        </w:numPr>
        <w:ind w:left="0" w:firstLine="425" w:firstLineChars="152"/>
        <w:rPr>
          <w:rFonts w:asciiTheme="minorEastAsia" w:hAnsiTheme="minorEastAsia" w:eastAsiaTheme="minorEastAsia"/>
          <w:color w:val="000000" w:themeColor="text1"/>
          <w:sz w:val="28"/>
          <w:szCs w:val="24"/>
          <w14:textFill>
            <w14:solidFill>
              <w14:schemeClr w14:val="tx1"/>
            </w14:solidFill>
          </w14:textFill>
        </w:rPr>
      </w:pPr>
      <w:r>
        <w:rPr>
          <w:rFonts w:hint="eastAsia" w:asciiTheme="minorEastAsia" w:hAnsiTheme="minorEastAsia" w:eastAsiaTheme="minorEastAsia"/>
          <w:color w:val="000000" w:themeColor="text1"/>
          <w:sz w:val="28"/>
          <w:szCs w:val="24"/>
          <w14:textFill>
            <w14:solidFill>
              <w14:schemeClr w14:val="tx1"/>
            </w14:solidFill>
          </w14:textFill>
        </w:rPr>
        <w:t>比价文件电子版、纸质版各一份；</w:t>
      </w:r>
    </w:p>
    <w:p>
      <w:pPr>
        <w:pStyle w:val="18"/>
        <w:numPr>
          <w:ilvl w:val="2"/>
          <w:numId w:val="4"/>
        </w:numPr>
        <w:ind w:left="848" w:leftChars="203" w:hanging="422" w:hangingChars="151"/>
        <w:rPr>
          <w:rFonts w:asciiTheme="minorEastAsia" w:hAnsiTheme="minorEastAsia" w:eastAsiaTheme="minorEastAsia"/>
          <w:color w:val="000000" w:themeColor="text1"/>
          <w:sz w:val="28"/>
          <w:szCs w:val="24"/>
          <w14:textFill>
            <w14:solidFill>
              <w14:schemeClr w14:val="tx1"/>
            </w14:solidFill>
          </w14:textFill>
        </w:rPr>
      </w:pPr>
      <w:r>
        <w:rPr>
          <w:rFonts w:hint="eastAsia" w:asciiTheme="minorEastAsia" w:hAnsiTheme="minorEastAsia" w:eastAsiaTheme="minorEastAsia"/>
          <w:color w:val="000000" w:themeColor="text1"/>
          <w:sz w:val="28"/>
          <w:szCs w:val="24"/>
          <w14:textFill>
            <w14:solidFill>
              <w14:schemeClr w14:val="tx1"/>
            </w14:solidFill>
          </w14:textFill>
        </w:rPr>
        <w:t>比价全部装订整齐，在公告期</w:t>
      </w:r>
      <w:r>
        <w:rPr>
          <w:rFonts w:hint="eastAsia" w:asciiTheme="minorEastAsia" w:hAnsiTheme="minorEastAsia" w:eastAsiaTheme="minorEastAsia"/>
          <w:color w:val="000000" w:themeColor="text1"/>
          <w:sz w:val="28"/>
          <w:szCs w:val="24"/>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4"/>
          <w:u w:val="single"/>
          <w:lang w:val="en-US" w:eastAsia="zh-CN"/>
          <w14:textFill>
            <w14:solidFill>
              <w14:schemeClr w14:val="tx1"/>
            </w14:solidFill>
          </w14:textFill>
        </w:rPr>
        <w:t>9</w:t>
      </w:r>
      <w:r>
        <w:rPr>
          <w:rFonts w:hint="eastAsia" w:asciiTheme="minorEastAsia" w:hAnsiTheme="minorEastAsia" w:eastAsiaTheme="minorEastAsia"/>
          <w:color w:val="000000" w:themeColor="text1"/>
          <w:sz w:val="28"/>
          <w:szCs w:val="24"/>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4"/>
          <w14:textFill>
            <w14:solidFill>
              <w14:schemeClr w14:val="tx1"/>
            </w14:solidFill>
          </w14:textFill>
        </w:rPr>
        <w:t>月</w:t>
      </w:r>
      <w:r>
        <w:rPr>
          <w:rFonts w:hint="eastAsia" w:asciiTheme="minorEastAsia" w:hAnsiTheme="minorEastAsia" w:eastAsiaTheme="minorEastAsia"/>
          <w:color w:val="000000" w:themeColor="text1"/>
          <w:sz w:val="28"/>
          <w:szCs w:val="24"/>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4"/>
          <w:u w:val="single"/>
          <w:lang w:val="en-US" w:eastAsia="zh-CN"/>
          <w14:textFill>
            <w14:solidFill>
              <w14:schemeClr w14:val="tx1"/>
            </w14:solidFill>
          </w14:textFill>
        </w:rPr>
        <w:t>27</w:t>
      </w:r>
      <w:r>
        <w:rPr>
          <w:rFonts w:hint="eastAsia" w:asciiTheme="minorEastAsia" w:hAnsiTheme="minorEastAsia" w:eastAsiaTheme="minorEastAsia"/>
          <w:color w:val="000000" w:themeColor="text1"/>
          <w:sz w:val="28"/>
          <w:szCs w:val="24"/>
          <w14:textFill>
            <w14:solidFill>
              <w14:schemeClr w14:val="tx1"/>
            </w14:solidFill>
          </w14:textFill>
        </w:rPr>
        <w:t>日结束前，邮寄至我公司指定地点、指定接收人处（纸质版）；</w:t>
      </w:r>
    </w:p>
    <w:p>
      <w:pPr>
        <w:pStyle w:val="18"/>
        <w:numPr>
          <w:ilvl w:val="2"/>
          <w:numId w:val="4"/>
        </w:numPr>
        <w:ind w:left="0" w:firstLine="425" w:firstLineChars="152"/>
        <w:rPr>
          <w:rFonts w:asciiTheme="minorEastAsia" w:hAnsiTheme="minorEastAsia" w:eastAsiaTheme="minorEastAsia"/>
          <w:color w:val="000000" w:themeColor="text1"/>
          <w:sz w:val="28"/>
          <w:szCs w:val="24"/>
          <w14:textFill>
            <w14:solidFill>
              <w14:schemeClr w14:val="tx1"/>
            </w14:solidFill>
          </w14:textFill>
        </w:rPr>
      </w:pPr>
      <w:r>
        <w:rPr>
          <w:rFonts w:hint="eastAsia" w:asciiTheme="minorEastAsia" w:hAnsiTheme="minorEastAsia" w:eastAsiaTheme="minorEastAsia"/>
          <w:sz w:val="28"/>
          <w:szCs w:val="24"/>
        </w:rPr>
        <w:t>将全部</w:t>
      </w:r>
      <w:r>
        <w:rPr>
          <w:rFonts w:hint="eastAsia" w:asciiTheme="minorEastAsia" w:hAnsiTheme="minorEastAsia" w:eastAsiaTheme="minorEastAsia"/>
          <w:color w:val="000000" w:themeColor="text1"/>
          <w:sz w:val="28"/>
          <w:szCs w:val="24"/>
          <w14:textFill>
            <w14:solidFill>
              <w14:schemeClr w14:val="tx1"/>
            </w14:solidFill>
          </w14:textFill>
        </w:rPr>
        <w:t>资质文件（从目录开始至最后一页资质文件）盖红章扫描件在公告期</w:t>
      </w:r>
      <w:r>
        <w:rPr>
          <w:rFonts w:hint="eastAsia" w:asciiTheme="minorEastAsia" w:hAnsiTheme="minorEastAsia" w:eastAsiaTheme="minorEastAsia"/>
          <w:color w:val="000000" w:themeColor="text1"/>
          <w:sz w:val="28"/>
          <w:szCs w:val="24"/>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4"/>
          <w:u w:val="single"/>
          <w:lang w:val="en-US" w:eastAsia="zh-CN"/>
          <w14:textFill>
            <w14:solidFill>
              <w14:schemeClr w14:val="tx1"/>
            </w14:solidFill>
          </w14:textFill>
        </w:rPr>
        <w:t>9</w:t>
      </w:r>
      <w:r>
        <w:rPr>
          <w:rFonts w:hint="eastAsia" w:asciiTheme="minorEastAsia" w:hAnsiTheme="minorEastAsia" w:eastAsiaTheme="minorEastAsia"/>
          <w:color w:val="000000" w:themeColor="text1"/>
          <w:sz w:val="28"/>
          <w:szCs w:val="24"/>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4"/>
          <w14:textFill>
            <w14:solidFill>
              <w14:schemeClr w14:val="tx1"/>
            </w14:solidFill>
          </w14:textFill>
        </w:rPr>
        <w:t>月</w:t>
      </w:r>
      <w:r>
        <w:rPr>
          <w:rFonts w:hint="eastAsia" w:asciiTheme="minorEastAsia" w:hAnsiTheme="minorEastAsia" w:eastAsiaTheme="minorEastAsia"/>
          <w:color w:val="000000" w:themeColor="text1"/>
          <w:sz w:val="28"/>
          <w:szCs w:val="24"/>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4"/>
          <w:u w:val="single"/>
          <w:lang w:val="en-US" w:eastAsia="zh-CN"/>
          <w14:textFill>
            <w14:solidFill>
              <w14:schemeClr w14:val="tx1"/>
            </w14:solidFill>
          </w14:textFill>
        </w:rPr>
        <w:t>27</w:t>
      </w:r>
      <w:r>
        <w:rPr>
          <w:rFonts w:asciiTheme="minorEastAsia" w:hAnsiTheme="minorEastAsia" w:eastAsiaTheme="minorEastAsia"/>
          <w:color w:val="000000" w:themeColor="text1"/>
          <w:sz w:val="28"/>
          <w:szCs w:val="24"/>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4"/>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4"/>
          <w14:textFill>
            <w14:solidFill>
              <w14:schemeClr w14:val="tx1"/>
            </w14:solidFill>
          </w14:textFill>
        </w:rPr>
        <w:t>日结束前发送至我公司指定邮箱(注:不包含报价单)（电子版）。</w:t>
      </w:r>
    </w:p>
    <w:p>
      <w:pPr>
        <w:pStyle w:val="18"/>
        <w:numPr>
          <w:ilvl w:val="2"/>
          <w:numId w:val="4"/>
        </w:numPr>
        <w:ind w:left="0" w:firstLine="425" w:firstLineChars="152"/>
        <w:rPr>
          <w:rFonts w:asciiTheme="minorEastAsia" w:hAnsiTheme="minorEastAsia" w:eastAsiaTheme="minorEastAsia"/>
          <w:color w:val="000000" w:themeColor="text1"/>
          <w:sz w:val="28"/>
          <w:szCs w:val="24"/>
          <w14:textFill>
            <w14:solidFill>
              <w14:schemeClr w14:val="tx1"/>
            </w14:solidFill>
          </w14:textFill>
        </w:rPr>
      </w:pPr>
      <w:r>
        <w:rPr>
          <w:rFonts w:hint="eastAsia" w:asciiTheme="minorEastAsia" w:hAnsiTheme="minorEastAsia" w:eastAsiaTheme="minorEastAsia"/>
          <w:sz w:val="28"/>
          <w:szCs w:val="24"/>
        </w:rPr>
        <w:t>投标人应为单一独立主体，本次招标不接收联合体投标。</w:t>
      </w:r>
    </w:p>
    <w:p>
      <w:pPr>
        <w:pStyle w:val="18"/>
        <w:ind w:firstLine="0" w:firstLineChars="0"/>
        <w:rPr>
          <w:rFonts w:asciiTheme="minorEastAsia" w:hAnsiTheme="minorEastAsia" w:eastAsiaTheme="minorEastAsia"/>
          <w:b/>
          <w:sz w:val="28"/>
          <w:szCs w:val="24"/>
        </w:rPr>
      </w:pPr>
    </w:p>
    <w:p>
      <w:pPr>
        <w:pStyle w:val="18"/>
        <w:ind w:firstLine="0"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八、开票要求：</w:t>
      </w:r>
      <w:r>
        <w:rPr>
          <w:rFonts w:hint="eastAsia" w:asciiTheme="minorEastAsia" w:hAnsiTheme="minorEastAsia" w:eastAsiaTheme="minorEastAsia"/>
          <w:sz w:val="28"/>
          <w:szCs w:val="24"/>
        </w:rPr>
        <w:t>开具正规增值税专用发票（税率：</w:t>
      </w:r>
      <w:r>
        <w:rPr>
          <w:rFonts w:hint="eastAsia" w:asciiTheme="minorEastAsia" w:hAnsiTheme="minorEastAsia" w:eastAsiaTheme="minorEastAsia"/>
          <w:sz w:val="28"/>
          <w:szCs w:val="24"/>
          <w:u w:val="single"/>
        </w:rPr>
        <w:t xml:space="preserve">  </w:t>
      </w:r>
      <w:r>
        <w:rPr>
          <w:rFonts w:asciiTheme="minorEastAsia" w:hAnsiTheme="minorEastAsia" w:eastAsiaTheme="minorEastAsia"/>
          <w:sz w:val="28"/>
          <w:szCs w:val="24"/>
          <w:u w:val="single"/>
        </w:rPr>
        <w:t>13</w:t>
      </w:r>
      <w:r>
        <w:rPr>
          <w:rFonts w:hint="eastAsia"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rPr>
        <w:t xml:space="preserve"> %），抬头与注册名称一致，不得中途更改，若有更改公司，我司有权终止合同；</w:t>
      </w:r>
    </w:p>
    <w:p>
      <w:pPr>
        <w:rPr>
          <w:rFonts w:asciiTheme="minorEastAsia" w:hAnsiTheme="minorEastAsia" w:eastAsiaTheme="minorEastAsia"/>
          <w:b/>
          <w:sz w:val="28"/>
          <w:szCs w:val="24"/>
        </w:rPr>
      </w:pPr>
    </w:p>
    <w:p>
      <w:pPr>
        <w:rPr>
          <w:rFonts w:asciiTheme="minorEastAsia" w:hAnsiTheme="minorEastAsia" w:eastAsiaTheme="minorEastAsia"/>
          <w:b/>
          <w:sz w:val="28"/>
          <w:szCs w:val="24"/>
        </w:rPr>
      </w:pPr>
      <w:r>
        <w:rPr>
          <w:rFonts w:hint="eastAsia" w:asciiTheme="minorEastAsia" w:hAnsiTheme="minorEastAsia" w:eastAsiaTheme="minorEastAsia"/>
          <w:b/>
          <w:sz w:val="28"/>
          <w:szCs w:val="24"/>
        </w:rPr>
        <w:t>九、</w:t>
      </w:r>
      <w:r>
        <w:rPr>
          <w:rFonts w:asciiTheme="minorEastAsia" w:hAnsiTheme="minorEastAsia" w:eastAsiaTheme="minorEastAsia"/>
          <w:b/>
          <w:sz w:val="28"/>
          <w:szCs w:val="24"/>
        </w:rPr>
        <w:t>保证金要求</w:t>
      </w:r>
      <w:r>
        <w:rPr>
          <w:rFonts w:hint="eastAsia" w:asciiTheme="minorEastAsia" w:hAnsiTheme="minorEastAsia" w:eastAsiaTheme="minorEastAsia"/>
          <w:b/>
          <w:sz w:val="28"/>
          <w:szCs w:val="24"/>
        </w:rPr>
        <w:t>：</w:t>
      </w:r>
    </w:p>
    <w:p>
      <w:pPr>
        <w:pStyle w:val="18"/>
        <w:numPr>
          <w:ilvl w:val="0"/>
          <w:numId w:val="7"/>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投标人于资质审核结束</w:t>
      </w:r>
      <w:r>
        <w:rPr>
          <w:rFonts w:hint="eastAsia" w:asciiTheme="minorEastAsia" w:hAnsiTheme="minorEastAsia" w:eastAsiaTheme="minorEastAsia"/>
          <w:sz w:val="28"/>
          <w:szCs w:val="24"/>
          <w:lang w:val="en-US" w:eastAsia="zh-CN"/>
        </w:rPr>
        <w:t>后</w:t>
      </w:r>
      <w:r>
        <w:rPr>
          <w:rFonts w:hint="eastAsia" w:asciiTheme="minorEastAsia" w:hAnsiTheme="minorEastAsia" w:eastAsiaTheme="minorEastAsia"/>
          <w:sz w:val="28"/>
          <w:szCs w:val="24"/>
        </w:rPr>
        <w:t>，在</w:t>
      </w:r>
      <w:r>
        <w:rPr>
          <w:rFonts w:hint="eastAsia" w:asciiTheme="minorEastAsia" w:hAnsiTheme="minorEastAsia" w:eastAsiaTheme="minorEastAsia"/>
          <w:sz w:val="28"/>
          <w:szCs w:val="24"/>
          <w:u w:val="single"/>
        </w:rPr>
        <w:t xml:space="preserve">（ </w:t>
      </w:r>
      <w:r>
        <w:rPr>
          <w:rFonts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u w:val="single"/>
          <w:lang w:val="en-US" w:eastAsia="zh-CN"/>
        </w:rPr>
        <w:t>9</w:t>
      </w:r>
      <w:r>
        <w:rPr>
          <w:rFonts w:hint="eastAsia" w:asciiTheme="minorEastAsia" w:hAnsiTheme="minorEastAsia" w:eastAsiaTheme="minorEastAsia"/>
          <w:sz w:val="28"/>
          <w:szCs w:val="24"/>
          <w:u w:val="single"/>
        </w:rPr>
        <w:t xml:space="preserve">  月  </w:t>
      </w:r>
      <w:r>
        <w:rPr>
          <w:rFonts w:hint="eastAsia" w:asciiTheme="minorEastAsia" w:hAnsiTheme="minorEastAsia" w:eastAsiaTheme="minorEastAsia"/>
          <w:sz w:val="28"/>
          <w:szCs w:val="24"/>
          <w:u w:val="single"/>
          <w:lang w:val="en-US" w:eastAsia="zh-CN"/>
        </w:rPr>
        <w:t>27</w:t>
      </w:r>
      <w:r>
        <w:rPr>
          <w:rFonts w:hint="eastAsia" w:asciiTheme="minorEastAsia" w:hAnsiTheme="minorEastAsia" w:eastAsiaTheme="minorEastAsia"/>
          <w:sz w:val="28"/>
          <w:szCs w:val="24"/>
          <w:u w:val="single"/>
        </w:rPr>
        <w:t xml:space="preserve">  日16:00前）</w:t>
      </w:r>
      <w:r>
        <w:rPr>
          <w:rFonts w:hint="eastAsia" w:asciiTheme="minorEastAsia" w:hAnsiTheme="minorEastAsia" w:eastAsiaTheme="minorEastAsia"/>
          <w:sz w:val="28"/>
          <w:szCs w:val="24"/>
        </w:rPr>
        <w:t>支付投标保证金</w:t>
      </w:r>
      <w:r>
        <w:rPr>
          <w:rFonts w:hint="eastAsia"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u w:val="single"/>
          <w:lang w:val="en-US" w:eastAsia="zh-CN"/>
        </w:rPr>
        <w:t>1</w:t>
      </w:r>
      <w:r>
        <w:rPr>
          <w:rFonts w:hint="eastAsia" w:asciiTheme="minorEastAsia" w:hAnsiTheme="minorEastAsia" w:eastAsiaTheme="minorEastAsia"/>
          <w:sz w:val="28"/>
          <w:szCs w:val="24"/>
          <w:u w:val="single"/>
        </w:rPr>
        <w:t xml:space="preserve">   万</w:t>
      </w:r>
      <w:r>
        <w:rPr>
          <w:rFonts w:hint="eastAsia" w:asciiTheme="minorEastAsia" w:hAnsiTheme="minorEastAsia" w:eastAsiaTheme="minorEastAsia"/>
          <w:sz w:val="28"/>
          <w:szCs w:val="24"/>
        </w:rPr>
        <w:t>元；</w:t>
      </w:r>
    </w:p>
    <w:p>
      <w:pPr>
        <w:pStyle w:val="18"/>
        <w:ind w:left="420" w:firstLine="0" w:firstLineChars="0"/>
        <w:rPr>
          <w:rFonts w:asciiTheme="minorEastAsia" w:hAnsiTheme="minorEastAsia" w:eastAsiaTheme="minorEastAsia"/>
          <w:color w:val="FF0000"/>
          <w:sz w:val="28"/>
          <w:szCs w:val="24"/>
        </w:rPr>
      </w:pPr>
      <w:r>
        <w:rPr>
          <w:rFonts w:hint="eastAsia" w:asciiTheme="minorEastAsia" w:hAnsiTheme="minorEastAsia" w:eastAsiaTheme="minorEastAsia"/>
          <w:color w:val="FF0000"/>
          <w:sz w:val="28"/>
          <w:szCs w:val="24"/>
        </w:rPr>
        <w:t>注：收到资质文件合格邮件后，再支付投标保证金。</w:t>
      </w:r>
    </w:p>
    <w:p>
      <w:pPr>
        <w:pStyle w:val="18"/>
        <w:numPr>
          <w:ilvl w:val="0"/>
          <w:numId w:val="7"/>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未支付保证金的投标人，视为</w:t>
      </w:r>
      <w:r>
        <w:rPr>
          <w:rFonts w:hint="eastAsia" w:asciiTheme="minorEastAsia" w:hAnsiTheme="minorEastAsia" w:eastAsiaTheme="minorEastAsia"/>
          <w:sz w:val="28"/>
          <w:szCs w:val="24"/>
          <w:u w:val="single"/>
        </w:rPr>
        <w:t>放弃投标资格</w:t>
      </w:r>
      <w:r>
        <w:rPr>
          <w:rFonts w:hint="eastAsia" w:asciiTheme="minorEastAsia" w:hAnsiTheme="minorEastAsia" w:eastAsiaTheme="minorEastAsia"/>
          <w:sz w:val="28"/>
          <w:szCs w:val="24"/>
        </w:rPr>
        <w:t>；</w:t>
      </w:r>
    </w:p>
    <w:p>
      <w:pPr>
        <w:pStyle w:val="18"/>
        <w:numPr>
          <w:ilvl w:val="0"/>
          <w:numId w:val="7"/>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招标结束后，未中标的投标人退回投标保证金，中标者投标保证金转为质保金。合同终止且无争议后退回；</w:t>
      </w:r>
    </w:p>
    <w:p>
      <w:pPr>
        <w:pStyle w:val="18"/>
        <w:numPr>
          <w:ilvl w:val="0"/>
          <w:numId w:val="7"/>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保证金收取账户：</w:t>
      </w:r>
    </w:p>
    <w:p>
      <w:pPr>
        <w:pStyle w:val="18"/>
        <w:ind w:left="420" w:firstLine="0" w:firstLineChars="0"/>
        <w:rPr>
          <w:rFonts w:asciiTheme="minorEastAsia" w:hAnsiTheme="minorEastAsia" w:eastAsiaTheme="minorEastAsia"/>
          <w:sz w:val="28"/>
          <w:szCs w:val="24"/>
          <w:u w:val="single"/>
        </w:rPr>
      </w:pPr>
      <w:r>
        <w:rPr>
          <w:rFonts w:hint="eastAsia" w:asciiTheme="minorEastAsia" w:hAnsiTheme="minorEastAsia" w:eastAsiaTheme="minorEastAsia"/>
          <w:sz w:val="28"/>
          <w:szCs w:val="24"/>
        </w:rPr>
        <w:t>公司名称：</w:t>
      </w:r>
      <w:r>
        <w:rPr>
          <w:rFonts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u w:val="single"/>
        </w:rPr>
        <w:t>北京红星股份有限公司</w:t>
      </w:r>
      <w:r>
        <w:rPr>
          <w:rFonts w:asciiTheme="minorEastAsia" w:hAnsiTheme="minorEastAsia" w:eastAsiaTheme="minorEastAsia"/>
          <w:sz w:val="28"/>
          <w:szCs w:val="24"/>
          <w:u w:val="single"/>
        </w:rPr>
        <w:t xml:space="preserve"> </w:t>
      </w:r>
    </w:p>
    <w:p>
      <w:pPr>
        <w:pStyle w:val="18"/>
        <w:numPr>
          <w:ilvl w:val="0"/>
          <w:numId w:val="7"/>
        </w:numPr>
        <w:ind w:firstLineChars="0"/>
        <w:rPr>
          <w:rFonts w:hint="eastAsia" w:asciiTheme="minorEastAsia" w:hAnsiTheme="minorEastAsia" w:eastAsiaTheme="minorEastAsia"/>
          <w:sz w:val="28"/>
          <w:szCs w:val="24"/>
        </w:rPr>
      </w:pPr>
      <w:r>
        <w:rPr>
          <w:rFonts w:hint="eastAsia" w:asciiTheme="minorEastAsia" w:hAnsiTheme="minorEastAsia" w:eastAsiaTheme="minorEastAsia"/>
          <w:sz w:val="28"/>
          <w:szCs w:val="24"/>
        </w:rPr>
        <w:t>开户行名称：</w:t>
      </w:r>
      <w:r>
        <w:rPr>
          <w:rFonts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u w:val="single"/>
        </w:rPr>
        <w:t xml:space="preserve">华夏银行北京国贸支行 </w:t>
      </w:r>
    </w:p>
    <w:p>
      <w:pPr>
        <w:pStyle w:val="18"/>
        <w:numPr>
          <w:ilvl w:val="0"/>
          <w:numId w:val="7"/>
        </w:numPr>
        <w:ind w:firstLineChars="0"/>
        <w:rPr>
          <w:rFonts w:asciiTheme="minorEastAsia" w:hAnsiTheme="minorEastAsia" w:eastAsiaTheme="minorEastAsia"/>
          <w:sz w:val="28"/>
          <w:szCs w:val="24"/>
          <w:u w:val="single"/>
        </w:rPr>
      </w:pPr>
      <w:r>
        <w:rPr>
          <w:rFonts w:hint="eastAsia" w:asciiTheme="minorEastAsia" w:hAnsiTheme="minorEastAsia" w:eastAsiaTheme="minorEastAsia"/>
          <w:sz w:val="28"/>
          <w:szCs w:val="24"/>
        </w:rPr>
        <w:t xml:space="preserve">开户行账号： </w:t>
      </w:r>
      <w:r>
        <w:rPr>
          <w:rFonts w:hint="eastAsia" w:asciiTheme="minorEastAsia" w:hAnsiTheme="minorEastAsia" w:eastAsiaTheme="minorEastAsia"/>
          <w:sz w:val="28"/>
          <w:szCs w:val="24"/>
          <w:u w:val="single"/>
        </w:rPr>
        <w:t xml:space="preserve">  10263000000671743  </w:t>
      </w:r>
      <w:r>
        <w:rPr>
          <w:rFonts w:ascii="宋体" w:hAnsi="宋体"/>
          <w:sz w:val="24"/>
          <w:szCs w:val="24"/>
          <w:u w:val="single"/>
        </w:rPr>
        <w:t xml:space="preserve"> </w:t>
      </w:r>
    </w:p>
    <w:p>
      <w:pPr>
        <w:spacing w:line="360" w:lineRule="auto"/>
        <w:rPr>
          <w:rFonts w:asciiTheme="minorEastAsia" w:hAnsiTheme="minorEastAsia" w:eastAsiaTheme="minorEastAsia"/>
          <w:sz w:val="28"/>
          <w:szCs w:val="24"/>
        </w:rPr>
      </w:pPr>
      <w:r>
        <w:rPr>
          <w:rFonts w:hint="eastAsia" w:asciiTheme="minorEastAsia" w:hAnsiTheme="minorEastAsia" w:eastAsiaTheme="minorEastAsia"/>
          <w:color w:val="FF0000"/>
        </w:rPr>
        <w:t>注：现行合作供应商须按要求支付不同项目的保证金。如确定中标，则按上述要求退还投标保证金；</w:t>
      </w:r>
    </w:p>
    <w:p>
      <w:pPr>
        <w:rPr>
          <w:rFonts w:asciiTheme="minorEastAsia" w:hAnsiTheme="minorEastAsia" w:eastAsiaTheme="minorEastAsia"/>
          <w:b/>
          <w:sz w:val="28"/>
          <w:szCs w:val="24"/>
        </w:rPr>
      </w:pPr>
    </w:p>
    <w:p>
      <w:pPr>
        <w:rPr>
          <w:rFonts w:asciiTheme="minorEastAsia" w:hAnsiTheme="minorEastAsia" w:eastAsiaTheme="minorEastAsia"/>
          <w:b/>
          <w:sz w:val="28"/>
          <w:szCs w:val="24"/>
        </w:rPr>
      </w:pPr>
      <w:r>
        <w:rPr>
          <w:rFonts w:hint="eastAsia" w:asciiTheme="minorEastAsia" w:hAnsiTheme="minorEastAsia" w:eastAsiaTheme="minorEastAsia"/>
          <w:b/>
          <w:sz w:val="28"/>
          <w:szCs w:val="24"/>
        </w:rPr>
        <w:t>十、公告期：</w:t>
      </w:r>
    </w:p>
    <w:p>
      <w:pPr>
        <w:rPr>
          <w:rFonts w:asciiTheme="minorEastAsia" w:hAnsiTheme="minorEastAsia" w:eastAsiaTheme="minorEastAsia"/>
          <w:sz w:val="28"/>
          <w:szCs w:val="24"/>
        </w:rPr>
      </w:pPr>
      <w:r>
        <w:rPr>
          <w:rFonts w:asciiTheme="minorEastAsia" w:hAnsiTheme="minorEastAsia" w:eastAsiaTheme="minorEastAsia"/>
          <w:sz w:val="28"/>
          <w:szCs w:val="24"/>
        </w:rPr>
        <w:t>  </w:t>
      </w:r>
      <w:r>
        <w:rPr>
          <w:rFonts w:hint="eastAsia" w:asciiTheme="minorEastAsia" w:hAnsiTheme="minorEastAsia" w:eastAsiaTheme="minorEastAsia"/>
          <w:sz w:val="28"/>
          <w:szCs w:val="24"/>
        </w:rPr>
        <w:t>公告之日起至</w:t>
      </w:r>
      <w:r>
        <w:rPr>
          <w:rFonts w:hint="eastAsia" w:asciiTheme="minorEastAsia" w:hAnsiTheme="minorEastAsia" w:eastAsiaTheme="minorEastAsia"/>
          <w:sz w:val="28"/>
          <w:szCs w:val="24"/>
          <w:u w:val="single"/>
        </w:rPr>
        <w:t xml:space="preserve">  </w:t>
      </w:r>
      <w:r>
        <w:rPr>
          <w:rFonts w:asciiTheme="minorEastAsia" w:hAnsiTheme="minorEastAsia" w:eastAsiaTheme="minorEastAsia"/>
          <w:sz w:val="28"/>
          <w:szCs w:val="24"/>
          <w:u w:val="single"/>
        </w:rPr>
        <w:t>202</w:t>
      </w:r>
      <w:r>
        <w:rPr>
          <w:rFonts w:hint="eastAsia" w:asciiTheme="minorEastAsia" w:hAnsiTheme="minorEastAsia" w:eastAsiaTheme="minorEastAsia"/>
          <w:sz w:val="28"/>
          <w:szCs w:val="24"/>
          <w:u w:val="single"/>
          <w:lang w:val="en-US" w:eastAsia="zh-CN"/>
        </w:rPr>
        <w:t>2</w:t>
      </w:r>
      <w:r>
        <w:rPr>
          <w:rFonts w:hint="eastAsia"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rPr>
        <w:t>年</w:t>
      </w:r>
      <w:r>
        <w:rPr>
          <w:rFonts w:hint="eastAsia"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u w:val="single"/>
          <w:lang w:val="en-US" w:eastAsia="zh-CN"/>
        </w:rPr>
        <w:t>9</w:t>
      </w:r>
      <w:r>
        <w:rPr>
          <w:rFonts w:hint="eastAsia"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rPr>
        <w:t>月</w:t>
      </w:r>
      <w:r>
        <w:rPr>
          <w:rFonts w:hint="eastAsia"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u w:val="single"/>
          <w:lang w:val="en-US" w:eastAsia="zh-CN"/>
        </w:rPr>
        <w:t>27</w:t>
      </w:r>
      <w:r>
        <w:rPr>
          <w:rFonts w:hint="eastAsia"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rPr>
        <w:t>日</w:t>
      </w:r>
      <w:r>
        <w:rPr>
          <w:rFonts w:asciiTheme="minorEastAsia" w:hAnsiTheme="minorEastAsia" w:eastAsiaTheme="minorEastAsia"/>
          <w:sz w:val="28"/>
          <w:szCs w:val="24"/>
        </w:rPr>
        <w:t xml:space="preserve"> 16:00</w:t>
      </w:r>
      <w:r>
        <w:rPr>
          <w:rFonts w:hint="eastAsia" w:asciiTheme="minorEastAsia" w:hAnsiTheme="minorEastAsia" w:eastAsiaTheme="minorEastAsia"/>
          <w:sz w:val="28"/>
          <w:szCs w:val="24"/>
        </w:rPr>
        <w:t>时；</w:t>
      </w:r>
    </w:p>
    <w:p>
      <w:pPr>
        <w:rPr>
          <w:rFonts w:asciiTheme="minorEastAsia" w:hAnsiTheme="minorEastAsia" w:eastAsiaTheme="minorEastAsia"/>
          <w:color w:val="FF0000"/>
          <w:sz w:val="28"/>
          <w:szCs w:val="24"/>
        </w:rPr>
      </w:pPr>
      <w:r>
        <w:rPr>
          <w:rFonts w:hint="eastAsia" w:asciiTheme="minorEastAsia" w:hAnsiTheme="minorEastAsia" w:eastAsiaTheme="minorEastAsia"/>
          <w:b/>
          <w:sz w:val="28"/>
          <w:szCs w:val="24"/>
        </w:rPr>
        <w:t>十一、考察期</w:t>
      </w:r>
      <w:r>
        <w:rPr>
          <w:rFonts w:hint="eastAsia" w:asciiTheme="minorEastAsia" w:hAnsiTheme="minorEastAsia" w:eastAsiaTheme="minorEastAsia"/>
          <w:sz w:val="28"/>
          <w:szCs w:val="24"/>
        </w:rPr>
        <w:t>：</w:t>
      </w:r>
      <w:r>
        <w:rPr>
          <w:rFonts w:asciiTheme="minorEastAsia" w:hAnsiTheme="minorEastAsia" w:eastAsiaTheme="minorEastAsia"/>
          <w:color w:val="FF0000"/>
          <w:sz w:val="28"/>
          <w:szCs w:val="24"/>
        </w:rPr>
        <w:t xml:space="preserve"> </w:t>
      </w:r>
    </w:p>
    <w:p>
      <w:pPr>
        <w:pStyle w:val="18"/>
        <w:numPr>
          <w:ilvl w:val="0"/>
          <w:numId w:val="8"/>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考察时间：</w:t>
      </w:r>
      <w:r>
        <w:rPr>
          <w:rFonts w:hint="eastAsia"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u w:val="single"/>
          <w:lang w:val="en-US" w:eastAsia="zh-CN"/>
        </w:rPr>
        <w:t>9</w:t>
      </w:r>
      <w:r>
        <w:rPr>
          <w:rFonts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rPr>
        <w:t>月</w:t>
      </w:r>
      <w:r>
        <w:rPr>
          <w:rFonts w:hint="eastAsia"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u w:val="single"/>
          <w:lang w:val="en-US" w:eastAsia="zh-CN"/>
        </w:rPr>
        <w:t>27</w:t>
      </w:r>
      <w:r>
        <w:rPr>
          <w:rFonts w:hint="eastAsia" w:asciiTheme="minorEastAsia" w:hAnsiTheme="minorEastAsia" w:eastAsiaTheme="minorEastAsia"/>
          <w:sz w:val="28"/>
          <w:szCs w:val="24"/>
        </w:rPr>
        <w:t xml:space="preserve">日 - </w:t>
      </w:r>
      <w:r>
        <w:rPr>
          <w:rFonts w:hint="eastAsia"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u w:val="single"/>
          <w:lang w:val="en-US" w:eastAsia="zh-CN"/>
        </w:rPr>
        <w:t>9</w:t>
      </w:r>
      <w:r>
        <w:rPr>
          <w:rFonts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rPr>
        <w:t>月</w:t>
      </w:r>
      <w:r>
        <w:rPr>
          <w:rFonts w:hint="eastAsia"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u w:val="single"/>
          <w:lang w:val="en-US" w:eastAsia="zh-CN"/>
        </w:rPr>
        <w:t>30</w:t>
      </w:r>
      <w:r>
        <w:rPr>
          <w:rFonts w:hint="eastAsia"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rPr>
        <w:t>日；</w:t>
      </w:r>
    </w:p>
    <w:p>
      <w:pPr>
        <w:pStyle w:val="18"/>
        <w:numPr>
          <w:ilvl w:val="0"/>
          <w:numId w:val="8"/>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考察内容：①书面审核资质文件；</w:t>
      </w:r>
    </w:p>
    <w:p>
      <w:pPr>
        <w:pStyle w:val="18"/>
        <w:numPr>
          <w:ilvl w:val="0"/>
          <w:numId w:val="9"/>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实地或电话考察；</w:t>
      </w:r>
    </w:p>
    <w:p>
      <w:pPr>
        <w:pStyle w:val="18"/>
        <w:numPr>
          <w:ilvl w:val="0"/>
          <w:numId w:val="9"/>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招标人认为有必要核实、确认的其他事项。</w:t>
      </w:r>
    </w:p>
    <w:p>
      <w:pPr>
        <w:rPr>
          <w:rFonts w:asciiTheme="minorEastAsia" w:hAnsiTheme="minorEastAsia" w:eastAsiaTheme="minorEastAsia"/>
          <w:sz w:val="28"/>
          <w:szCs w:val="24"/>
        </w:rPr>
      </w:pPr>
    </w:p>
    <w:p>
      <w:pPr>
        <w:rPr>
          <w:rFonts w:asciiTheme="minorEastAsia" w:hAnsiTheme="minorEastAsia" w:eastAsiaTheme="minorEastAsia"/>
          <w:b/>
          <w:color w:val="000000" w:themeColor="text1"/>
          <w:sz w:val="28"/>
          <w:szCs w:val="24"/>
          <w14:textFill>
            <w14:solidFill>
              <w14:schemeClr w14:val="tx1"/>
            </w14:solidFill>
          </w14:textFill>
        </w:rPr>
      </w:pPr>
      <w:r>
        <w:rPr>
          <w:rFonts w:hint="eastAsia" w:asciiTheme="minorEastAsia" w:hAnsiTheme="minorEastAsia" w:eastAsiaTheme="minorEastAsia"/>
          <w:b/>
          <w:sz w:val="28"/>
          <w:szCs w:val="24"/>
        </w:rPr>
        <w:t>十二、</w:t>
      </w:r>
      <w:r>
        <w:rPr>
          <w:rFonts w:hint="eastAsia" w:asciiTheme="minorEastAsia" w:hAnsiTheme="minorEastAsia" w:eastAsiaTheme="minorEastAsia"/>
          <w:b/>
          <w:color w:val="000000" w:themeColor="text1"/>
          <w:sz w:val="28"/>
          <w:szCs w:val="24"/>
          <w14:textFill>
            <w14:solidFill>
              <w14:schemeClr w14:val="tx1"/>
            </w14:solidFill>
          </w14:textFill>
        </w:rPr>
        <w:t>开标期</w:t>
      </w:r>
    </w:p>
    <w:p>
      <w:pPr>
        <w:rPr>
          <w:rFonts w:asciiTheme="minorEastAsia" w:hAnsiTheme="minorEastAsia" w:eastAsiaTheme="minorEastAsia"/>
          <w:color w:val="000000" w:themeColor="text1"/>
          <w:sz w:val="28"/>
          <w:szCs w:val="24"/>
          <w:u w:val="single"/>
          <w14:textFill>
            <w14:solidFill>
              <w14:schemeClr w14:val="tx1"/>
            </w14:solidFill>
          </w14:textFill>
        </w:rPr>
      </w:pPr>
      <w:r>
        <w:rPr>
          <w:rFonts w:hint="eastAsia" w:asciiTheme="minorEastAsia" w:hAnsiTheme="minorEastAsia" w:eastAsiaTheme="minorEastAsia"/>
          <w:color w:val="000000" w:themeColor="text1"/>
          <w:sz w:val="28"/>
          <w:szCs w:val="24"/>
          <w14:textFill>
            <w14:solidFill>
              <w14:schemeClr w14:val="tx1"/>
            </w14:solidFill>
          </w14:textFill>
        </w:rPr>
        <w:t xml:space="preserve">      招标方另行确定。</w:t>
      </w:r>
    </w:p>
    <w:p>
      <w:pPr>
        <w:rPr>
          <w:rFonts w:asciiTheme="minorEastAsia" w:hAnsiTheme="minorEastAsia" w:eastAsiaTheme="minorEastAsia"/>
          <w:b/>
          <w:sz w:val="28"/>
          <w:szCs w:val="24"/>
        </w:rPr>
      </w:pPr>
    </w:p>
    <w:p>
      <w:pPr>
        <w:rPr>
          <w:rFonts w:asciiTheme="minorEastAsia" w:hAnsiTheme="minorEastAsia" w:eastAsiaTheme="minorEastAsia"/>
          <w:b/>
          <w:sz w:val="28"/>
          <w:szCs w:val="24"/>
        </w:rPr>
      </w:pPr>
      <w:r>
        <w:rPr>
          <w:rFonts w:hint="eastAsia" w:asciiTheme="minorEastAsia" w:hAnsiTheme="minorEastAsia" w:eastAsiaTheme="minorEastAsia"/>
          <w:b/>
          <w:sz w:val="28"/>
          <w:szCs w:val="24"/>
        </w:rPr>
        <w:t>十四、联系方式：</w:t>
      </w:r>
    </w:p>
    <w:p>
      <w:pPr>
        <w:pStyle w:val="18"/>
        <w:numPr>
          <w:ilvl w:val="0"/>
          <w:numId w:val="10"/>
        </w:numPr>
        <w:ind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投标文件接收人邮箱及地址</w:t>
      </w:r>
    </w:p>
    <w:p>
      <w:pPr>
        <w:pStyle w:val="18"/>
        <w:ind w:left="420" w:firstLine="0"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联 系 人：</w:t>
      </w:r>
      <w:r>
        <w:rPr>
          <w:rFonts w:hint="eastAsia" w:asciiTheme="minorEastAsia" w:hAnsiTheme="minorEastAsia" w:eastAsiaTheme="minorEastAsia"/>
          <w:sz w:val="28"/>
          <w:szCs w:val="24"/>
          <w:u w:val="single"/>
        </w:rPr>
        <w:t xml:space="preserve">  靳跃  </w:t>
      </w:r>
    </w:p>
    <w:p>
      <w:pPr>
        <w:pStyle w:val="18"/>
        <w:ind w:left="420" w:firstLine="0" w:firstLineChars="0"/>
        <w:rPr>
          <w:rFonts w:asciiTheme="minorEastAsia" w:hAnsiTheme="minorEastAsia" w:eastAsiaTheme="minorEastAsia"/>
          <w:sz w:val="28"/>
          <w:szCs w:val="24"/>
          <w:u w:val="single"/>
        </w:rPr>
      </w:pPr>
      <w:r>
        <w:rPr>
          <w:rFonts w:hint="eastAsia" w:asciiTheme="minorEastAsia" w:hAnsiTheme="minorEastAsia" w:eastAsiaTheme="minorEastAsia"/>
          <w:sz w:val="28"/>
          <w:szCs w:val="24"/>
        </w:rPr>
        <w:t>联系电话：</w:t>
      </w:r>
      <w:r>
        <w:rPr>
          <w:rFonts w:hint="eastAsia" w:asciiTheme="minorEastAsia" w:hAnsiTheme="minorEastAsia" w:eastAsiaTheme="minorEastAsia"/>
          <w:sz w:val="28"/>
          <w:szCs w:val="24"/>
          <w:u w:val="single"/>
        </w:rPr>
        <w:t xml:space="preserve"> </w:t>
      </w:r>
      <w:r>
        <w:rPr>
          <w:rFonts w:asciiTheme="minorEastAsia" w:hAnsiTheme="minorEastAsia" w:eastAsiaTheme="minorEastAsia"/>
          <w:sz w:val="28"/>
          <w:szCs w:val="24"/>
          <w:u w:val="single"/>
        </w:rPr>
        <w:t>010-51202798</w:t>
      </w:r>
      <w:r>
        <w:rPr>
          <w:rFonts w:hint="eastAsia" w:asciiTheme="minorEastAsia" w:hAnsiTheme="minorEastAsia" w:eastAsiaTheme="minorEastAsia"/>
          <w:sz w:val="28"/>
          <w:szCs w:val="24"/>
          <w:u w:val="single"/>
        </w:rPr>
        <w:t xml:space="preserve"> </w:t>
      </w:r>
    </w:p>
    <w:p>
      <w:pPr>
        <w:pStyle w:val="18"/>
        <w:ind w:left="420" w:firstLine="0" w:firstLineChars="0"/>
        <w:rPr>
          <w:rFonts w:asciiTheme="minorEastAsia" w:hAnsiTheme="minorEastAsia" w:eastAsiaTheme="minorEastAsia"/>
          <w:sz w:val="28"/>
          <w:szCs w:val="24"/>
          <w:u w:val="single"/>
        </w:rPr>
      </w:pPr>
      <w:r>
        <w:rPr>
          <w:rFonts w:hint="eastAsia" w:asciiTheme="minorEastAsia" w:hAnsiTheme="minorEastAsia" w:eastAsiaTheme="minorEastAsia"/>
          <w:sz w:val="28"/>
          <w:szCs w:val="24"/>
        </w:rPr>
        <w:t>邮    箱：</w:t>
      </w:r>
      <w:r>
        <w:rPr>
          <w:rFonts w:hint="eastAsia" w:asciiTheme="minorEastAsia" w:hAnsiTheme="minorEastAsia" w:eastAsiaTheme="minorEastAsia"/>
          <w:sz w:val="28"/>
          <w:szCs w:val="24"/>
          <w:u w:val="single"/>
        </w:rPr>
        <w:t xml:space="preserve">  jy</w:t>
      </w:r>
      <w:r>
        <w:rPr>
          <w:rFonts w:asciiTheme="minorEastAsia" w:hAnsiTheme="minorEastAsia" w:eastAsiaTheme="minorEastAsia"/>
          <w:sz w:val="28"/>
          <w:szCs w:val="24"/>
          <w:u w:val="single"/>
        </w:rPr>
        <w:t>@redstarwine.com</w:t>
      </w:r>
      <w:r>
        <w:rPr>
          <w:rFonts w:hint="eastAsia" w:asciiTheme="minorEastAsia" w:hAnsiTheme="minorEastAsia" w:eastAsiaTheme="minorEastAsia"/>
          <w:sz w:val="28"/>
          <w:szCs w:val="24"/>
          <w:u w:val="single"/>
        </w:rPr>
        <w:t xml:space="preserve">   </w:t>
      </w:r>
    </w:p>
    <w:p>
      <w:pPr>
        <w:pStyle w:val="18"/>
        <w:ind w:left="1820" w:leftChars="200" w:hanging="1400" w:hangingChars="500"/>
        <w:rPr>
          <w:rFonts w:asciiTheme="minorEastAsia" w:hAnsiTheme="minorEastAsia" w:eastAsiaTheme="minorEastAsia"/>
          <w:sz w:val="28"/>
          <w:szCs w:val="24"/>
          <w:u w:val="single"/>
        </w:rPr>
      </w:pPr>
      <w:r>
        <w:rPr>
          <w:rFonts w:hint="eastAsia" w:asciiTheme="minorEastAsia" w:hAnsiTheme="minorEastAsia" w:eastAsiaTheme="minorEastAsia"/>
          <w:sz w:val="28"/>
          <w:szCs w:val="24"/>
          <w:u w:val="single"/>
        </w:rPr>
        <w:t>邮寄地址：（北京红星股份有限公司</w:t>
      </w:r>
      <w:r>
        <w:rPr>
          <w:rFonts w:hint="eastAsia" w:asciiTheme="minorEastAsia" w:hAnsiTheme="minorEastAsia" w:eastAsiaTheme="minorEastAsia"/>
          <w:sz w:val="28"/>
          <w:szCs w:val="24"/>
          <w:u w:val="single"/>
          <w:lang w:val="en-US" w:eastAsia="zh-CN"/>
        </w:rPr>
        <w:t>-北门</w:t>
      </w:r>
      <w:r>
        <w:rPr>
          <w:rFonts w:hint="eastAsia" w:asciiTheme="minorEastAsia" w:hAnsiTheme="minorEastAsia" w:eastAsiaTheme="minorEastAsia"/>
          <w:sz w:val="28"/>
          <w:szCs w:val="24"/>
          <w:u w:val="single"/>
        </w:rPr>
        <w:t>）北京市怀柔区怀柔镇红星路1号办公楼303室</w:t>
      </w:r>
    </w:p>
    <w:p>
      <w:pPr>
        <w:pStyle w:val="18"/>
        <w:numPr>
          <w:ilvl w:val="0"/>
          <w:numId w:val="10"/>
        </w:numPr>
        <w:ind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项目技术咨询联系人</w:t>
      </w:r>
    </w:p>
    <w:p>
      <w:pPr>
        <w:pStyle w:val="18"/>
        <w:ind w:left="420" w:firstLine="0" w:firstLineChars="0"/>
        <w:rPr>
          <w:rFonts w:asciiTheme="minorEastAsia" w:hAnsiTheme="minorEastAsia" w:eastAsiaTheme="minorEastAsia"/>
          <w:sz w:val="28"/>
          <w:szCs w:val="24"/>
          <w:u w:val="single"/>
        </w:rPr>
      </w:pPr>
      <w:r>
        <w:rPr>
          <w:rFonts w:hint="eastAsia" w:asciiTheme="minorEastAsia" w:hAnsiTheme="minorEastAsia" w:eastAsiaTheme="minorEastAsia"/>
          <w:sz w:val="28"/>
          <w:szCs w:val="24"/>
        </w:rPr>
        <w:t>技术联系人：</w:t>
      </w:r>
      <w:r>
        <w:rPr>
          <w:rFonts w:hint="eastAsia" w:asciiTheme="minorEastAsia" w:hAnsiTheme="minorEastAsia" w:eastAsiaTheme="minorEastAsia"/>
          <w:sz w:val="28"/>
          <w:szCs w:val="24"/>
          <w:u w:val="single"/>
        </w:rPr>
        <w:t xml:space="preserve">      </w:t>
      </w:r>
      <w:r>
        <w:rPr>
          <w:rFonts w:hint="eastAsia" w:ascii="宋体" w:hAnsi="宋体" w:cs="宋体"/>
          <w:sz w:val="24"/>
          <w:szCs w:val="24"/>
          <w:u w:val="single"/>
          <w:lang w:val="en-US" w:eastAsia="zh-CN"/>
        </w:rPr>
        <w:t>司为军</w:t>
      </w:r>
      <w:r>
        <w:rPr>
          <w:rFonts w:hint="eastAsia" w:asciiTheme="minorEastAsia" w:hAnsiTheme="minorEastAsia" w:eastAsiaTheme="minorEastAsia"/>
          <w:sz w:val="28"/>
          <w:szCs w:val="24"/>
          <w:u w:val="single"/>
        </w:rPr>
        <w:t xml:space="preserve">     </w:t>
      </w:r>
      <w:bookmarkStart w:id="0" w:name="_GoBack"/>
      <w:bookmarkEnd w:id="0"/>
    </w:p>
    <w:p>
      <w:pPr>
        <w:pStyle w:val="18"/>
        <w:ind w:left="420" w:firstLine="0" w:firstLineChars="0"/>
        <w:rPr>
          <w:rFonts w:asciiTheme="minorEastAsia" w:hAnsiTheme="minorEastAsia" w:eastAsiaTheme="minorEastAsia"/>
          <w:sz w:val="28"/>
          <w:szCs w:val="24"/>
          <w:u w:val="single"/>
        </w:rPr>
      </w:pPr>
      <w:r>
        <w:rPr>
          <w:rFonts w:hint="eastAsia" w:asciiTheme="minorEastAsia" w:hAnsiTheme="minorEastAsia" w:eastAsiaTheme="minorEastAsia"/>
          <w:sz w:val="28"/>
          <w:szCs w:val="24"/>
        </w:rPr>
        <w:t>联系电话：</w:t>
      </w:r>
      <w:r>
        <w:rPr>
          <w:rFonts w:hint="eastAsia" w:asciiTheme="minorEastAsia" w:hAnsiTheme="minorEastAsia" w:eastAsiaTheme="minorEastAsia"/>
          <w:sz w:val="28"/>
          <w:szCs w:val="24"/>
          <w:u w:val="single"/>
        </w:rPr>
        <w:t xml:space="preserve">  </w:t>
      </w:r>
      <w:r>
        <w:rPr>
          <w:rFonts w:asciiTheme="minorEastAsia" w:hAnsiTheme="minorEastAsia" w:eastAsiaTheme="minorEastAsia"/>
          <w:sz w:val="28"/>
          <w:szCs w:val="24"/>
          <w:u w:val="single"/>
        </w:rPr>
        <w:t>01051202856</w:t>
      </w:r>
      <w:r>
        <w:rPr>
          <w:rFonts w:hint="eastAsia" w:asciiTheme="minorEastAsia" w:hAnsiTheme="minorEastAsia" w:eastAsiaTheme="minorEastAsia"/>
          <w:sz w:val="28"/>
          <w:szCs w:val="24"/>
          <w:u w:val="single"/>
        </w:rPr>
        <w:t xml:space="preserve">   </w:t>
      </w:r>
    </w:p>
    <w:p>
      <w:pPr>
        <w:pStyle w:val="18"/>
        <w:ind w:left="420" w:firstLine="0" w:firstLineChars="0"/>
        <w:rPr>
          <w:rFonts w:asciiTheme="minorEastAsia" w:hAnsiTheme="minorEastAsia" w:eastAsiaTheme="minorEastAsia"/>
          <w:sz w:val="28"/>
          <w:szCs w:val="24"/>
        </w:rPr>
      </w:pPr>
    </w:p>
    <w:p>
      <w:pPr>
        <w:pStyle w:val="18"/>
        <w:ind w:left="420" w:firstLine="0" w:firstLineChars="0"/>
        <w:rPr>
          <w:rFonts w:asciiTheme="minorEastAsia" w:hAnsiTheme="minorEastAsia" w:eastAsiaTheme="minorEastAsia"/>
          <w:sz w:val="28"/>
          <w:szCs w:val="24"/>
          <w:u w:val="single"/>
        </w:rPr>
      </w:pPr>
    </w:p>
    <w:p>
      <w:pPr>
        <w:wordWrap w:val="0"/>
        <w:jc w:val="right"/>
        <w:rPr>
          <w:rFonts w:asciiTheme="minorEastAsia" w:hAnsiTheme="minorEastAsia" w:eastAsiaTheme="minorEastAsia"/>
          <w:sz w:val="28"/>
          <w:szCs w:val="24"/>
          <w:u w:val="single"/>
        </w:rPr>
      </w:pPr>
      <w:r>
        <w:rPr>
          <w:rFonts w:hint="eastAsia" w:asciiTheme="minorEastAsia" w:hAnsiTheme="minorEastAsia" w:eastAsiaTheme="minorEastAsia"/>
          <w:sz w:val="28"/>
          <w:szCs w:val="24"/>
        </w:rPr>
        <w:t xml:space="preserve">公告发布单位： </w:t>
      </w:r>
      <w:r>
        <w:rPr>
          <w:rFonts w:hint="eastAsia" w:asciiTheme="minorEastAsia" w:hAnsiTheme="minorEastAsia" w:eastAsiaTheme="minorEastAsia"/>
          <w:sz w:val="28"/>
          <w:szCs w:val="24"/>
          <w:u w:val="single"/>
        </w:rPr>
        <w:t xml:space="preserve">    北京红星股份有限公司    </w:t>
      </w:r>
    </w:p>
    <w:p>
      <w:pPr>
        <w:wordWrap w:val="0"/>
        <w:jc w:val="right"/>
        <w:rPr>
          <w:rFonts w:asciiTheme="minorEastAsia" w:hAnsiTheme="minorEastAsia" w:eastAsiaTheme="minorEastAsia"/>
          <w:sz w:val="28"/>
          <w:szCs w:val="24"/>
          <w:u w:val="single"/>
        </w:rPr>
      </w:pPr>
      <w:r>
        <w:rPr>
          <w:rFonts w:asciiTheme="minorEastAsia" w:hAnsiTheme="minorEastAsia" w:eastAsiaTheme="minorEastAsia"/>
          <w:sz w:val="28"/>
          <w:szCs w:val="24"/>
        </w:rPr>
        <w:t>公告发布日期</w:t>
      </w:r>
      <w:r>
        <w:rPr>
          <w:rFonts w:hint="eastAsia" w:asciiTheme="minorEastAsia" w:hAnsiTheme="minorEastAsia" w:eastAsiaTheme="minorEastAsia"/>
          <w:sz w:val="28"/>
          <w:szCs w:val="24"/>
        </w:rPr>
        <w:t>：</w:t>
      </w:r>
      <w:r>
        <w:rPr>
          <w:rFonts w:hint="eastAsia" w:asciiTheme="minorEastAsia" w:hAnsiTheme="minorEastAsia" w:eastAsiaTheme="minorEastAsia"/>
          <w:sz w:val="28"/>
          <w:szCs w:val="24"/>
          <w:u w:val="single"/>
        </w:rPr>
        <w:t xml:space="preserve">      </w:t>
      </w:r>
      <w:r>
        <w:rPr>
          <w:rFonts w:asciiTheme="minorEastAsia" w:hAnsiTheme="minorEastAsia" w:eastAsiaTheme="minorEastAsia"/>
          <w:sz w:val="28"/>
          <w:szCs w:val="24"/>
          <w:u w:val="single"/>
        </w:rPr>
        <w:t>2022</w:t>
      </w:r>
      <w:r>
        <w:rPr>
          <w:rFonts w:hint="eastAsia" w:asciiTheme="minorEastAsia" w:hAnsiTheme="minorEastAsia" w:eastAsiaTheme="minorEastAsia"/>
          <w:sz w:val="28"/>
          <w:szCs w:val="24"/>
          <w:u w:val="single"/>
        </w:rPr>
        <w:t>年</w:t>
      </w:r>
      <w:r>
        <w:rPr>
          <w:rFonts w:hint="eastAsia" w:asciiTheme="minorEastAsia" w:hAnsiTheme="minorEastAsia" w:eastAsiaTheme="minorEastAsia"/>
          <w:sz w:val="28"/>
          <w:szCs w:val="24"/>
          <w:u w:val="single"/>
          <w:lang w:val="en-US" w:eastAsia="zh-CN"/>
        </w:rPr>
        <w:t>9</w:t>
      </w:r>
      <w:r>
        <w:rPr>
          <w:rFonts w:hint="eastAsia" w:asciiTheme="minorEastAsia" w:hAnsiTheme="minorEastAsia" w:eastAsiaTheme="minorEastAsia"/>
          <w:sz w:val="28"/>
          <w:szCs w:val="24"/>
          <w:u w:val="single"/>
        </w:rPr>
        <w:t>月</w:t>
      </w:r>
      <w:r>
        <w:rPr>
          <w:rFonts w:hint="eastAsia" w:asciiTheme="minorEastAsia" w:hAnsiTheme="minorEastAsia" w:eastAsiaTheme="minorEastAsia"/>
          <w:sz w:val="28"/>
          <w:szCs w:val="24"/>
          <w:u w:val="single"/>
          <w:lang w:val="en-US" w:eastAsia="zh-CN"/>
        </w:rPr>
        <w:t>14</w:t>
      </w:r>
      <w:r>
        <w:rPr>
          <w:rFonts w:hint="eastAsia" w:asciiTheme="minorEastAsia" w:hAnsiTheme="minorEastAsia" w:eastAsiaTheme="minorEastAsia"/>
          <w:sz w:val="28"/>
          <w:szCs w:val="24"/>
          <w:u w:val="single"/>
        </w:rPr>
        <w:t xml:space="preserve">日       </w:t>
      </w:r>
    </w:p>
    <w:p>
      <w:pPr>
        <w:widowControl/>
        <w:jc w:val="left"/>
        <w:rPr>
          <w:rFonts w:asciiTheme="minorEastAsia" w:hAnsiTheme="minorEastAsia" w:eastAsiaTheme="minorEastAsia"/>
          <w:sz w:val="28"/>
          <w:szCs w:val="24"/>
        </w:rPr>
      </w:pPr>
      <w:r>
        <w:rPr>
          <w:rFonts w:asciiTheme="minorEastAsia" w:hAnsiTheme="minorEastAsia" w:eastAsiaTheme="minorEastAsia"/>
          <w:sz w:val="28"/>
          <w:szCs w:val="24"/>
        </w:rPr>
        <w:br w:type="page"/>
      </w:r>
      <w:r>
        <w:rPr>
          <w:rFonts w:hint="eastAsia" w:asciiTheme="minorEastAsia" w:hAnsiTheme="minorEastAsia" w:eastAsiaTheme="minorEastAsia"/>
          <w:sz w:val="28"/>
          <w:szCs w:val="24"/>
        </w:rPr>
        <w:t>附件1：</w:t>
      </w:r>
    </w:p>
    <w:p>
      <w:pPr>
        <w:widowControl/>
        <w:jc w:val="center"/>
        <w:rPr>
          <w:rFonts w:cs="宋体" w:asciiTheme="minorEastAsia" w:hAnsiTheme="minorEastAsia" w:eastAsiaTheme="minorEastAsia"/>
          <w:b/>
          <w:sz w:val="44"/>
          <w:szCs w:val="44"/>
        </w:rPr>
      </w:pPr>
      <w:r>
        <w:rPr>
          <w:rFonts w:hint="eastAsia" w:cs="宋体" w:asciiTheme="minorEastAsia" w:hAnsiTheme="minorEastAsia" w:eastAsiaTheme="minorEastAsia"/>
          <w:b/>
          <w:sz w:val="44"/>
          <w:szCs w:val="44"/>
        </w:rPr>
        <w:t>投标单位-企业营业执照副本</w:t>
      </w:r>
    </w:p>
    <w:p>
      <w:pPr>
        <w:widowControl/>
        <w:jc w:val="left"/>
        <w:rPr>
          <w:rFonts w:cs="宋体" w:asciiTheme="minorEastAsia" w:hAnsiTheme="minorEastAsia" w:eastAsiaTheme="minorEastAsia"/>
          <w:b/>
          <w:sz w:val="44"/>
          <w:szCs w:val="44"/>
        </w:rPr>
      </w:pPr>
      <w:r>
        <w:rPr>
          <w:rFonts w:cs="宋体" w:asciiTheme="minorEastAsia" w:hAnsiTheme="minorEastAsia" w:eastAsiaTheme="minorEastAsia"/>
          <w:b/>
          <w:sz w:val="44"/>
          <w:szCs w:val="44"/>
        </w:rPr>
        <w:br w:type="page"/>
      </w:r>
    </w:p>
    <w:p>
      <w:pPr>
        <w:widowControl/>
        <w:jc w:val="left"/>
        <w:rPr>
          <w:rFonts w:asciiTheme="minorEastAsia" w:hAnsiTheme="minorEastAsia" w:eastAsiaTheme="minorEastAsia"/>
          <w:sz w:val="28"/>
          <w:szCs w:val="24"/>
        </w:rPr>
      </w:pPr>
      <w:r>
        <w:rPr>
          <w:rFonts w:hint="eastAsia" w:asciiTheme="minorEastAsia" w:hAnsiTheme="minorEastAsia" w:eastAsiaTheme="minorEastAsia"/>
          <w:sz w:val="28"/>
          <w:szCs w:val="24"/>
        </w:rPr>
        <w:t>附件</w:t>
      </w:r>
      <w:r>
        <w:rPr>
          <w:rFonts w:asciiTheme="minorEastAsia" w:hAnsiTheme="minorEastAsia" w:eastAsiaTheme="minorEastAsia"/>
          <w:sz w:val="28"/>
          <w:szCs w:val="24"/>
        </w:rPr>
        <w:t>2</w:t>
      </w:r>
      <w:r>
        <w:rPr>
          <w:rFonts w:hint="eastAsia" w:asciiTheme="minorEastAsia" w:hAnsiTheme="minorEastAsia" w:eastAsiaTheme="minorEastAsia"/>
          <w:sz w:val="28"/>
          <w:szCs w:val="24"/>
        </w:rPr>
        <w:t>：</w:t>
      </w:r>
    </w:p>
    <w:p>
      <w:pPr>
        <w:widowControl/>
        <w:jc w:val="center"/>
        <w:rPr>
          <w:rFonts w:cs="宋体" w:asciiTheme="minorEastAsia" w:hAnsiTheme="minorEastAsia" w:eastAsiaTheme="minorEastAsia"/>
          <w:b/>
          <w:sz w:val="44"/>
          <w:szCs w:val="44"/>
        </w:rPr>
      </w:pPr>
      <w:r>
        <w:rPr>
          <w:rFonts w:hint="eastAsia" w:cs="宋体" w:asciiTheme="minorEastAsia" w:hAnsiTheme="minorEastAsia" w:eastAsiaTheme="minorEastAsia"/>
          <w:b/>
          <w:sz w:val="44"/>
          <w:szCs w:val="44"/>
        </w:rPr>
        <w:t>投标单位-一般纳税人相关证明</w:t>
      </w:r>
    </w:p>
    <w:p>
      <w:pPr>
        <w:widowControl/>
        <w:jc w:val="left"/>
        <w:rPr>
          <w:rFonts w:cs="宋体" w:asciiTheme="minorEastAsia" w:hAnsiTheme="minorEastAsia" w:eastAsiaTheme="minorEastAsia"/>
          <w:b/>
          <w:sz w:val="44"/>
          <w:szCs w:val="44"/>
        </w:rPr>
      </w:pPr>
      <w:r>
        <w:rPr>
          <w:rFonts w:cs="宋体" w:asciiTheme="minorEastAsia" w:hAnsiTheme="minorEastAsia" w:eastAsiaTheme="minorEastAsia"/>
          <w:b/>
          <w:sz w:val="44"/>
          <w:szCs w:val="44"/>
        </w:rPr>
        <w:br w:type="page"/>
      </w:r>
    </w:p>
    <w:p>
      <w:pPr>
        <w:widowControl/>
        <w:jc w:val="left"/>
        <w:rPr>
          <w:rFonts w:asciiTheme="minorEastAsia" w:hAnsiTheme="minorEastAsia" w:eastAsiaTheme="minorEastAsia"/>
          <w:sz w:val="28"/>
          <w:szCs w:val="24"/>
        </w:rPr>
      </w:pPr>
      <w:r>
        <w:rPr>
          <w:rFonts w:hint="eastAsia" w:asciiTheme="minorEastAsia" w:hAnsiTheme="minorEastAsia" w:eastAsiaTheme="minorEastAsia"/>
          <w:sz w:val="28"/>
          <w:szCs w:val="24"/>
        </w:rPr>
        <w:t>附件</w:t>
      </w:r>
      <w:r>
        <w:rPr>
          <w:rFonts w:asciiTheme="minorEastAsia" w:hAnsiTheme="minorEastAsia" w:eastAsiaTheme="minorEastAsia"/>
          <w:sz w:val="28"/>
          <w:szCs w:val="24"/>
        </w:rPr>
        <w:t>3</w:t>
      </w:r>
      <w:r>
        <w:rPr>
          <w:rFonts w:hint="eastAsia" w:asciiTheme="minorEastAsia" w:hAnsiTheme="minorEastAsia" w:eastAsiaTheme="minorEastAsia"/>
          <w:sz w:val="28"/>
          <w:szCs w:val="24"/>
        </w:rPr>
        <w:t>：</w:t>
      </w:r>
    </w:p>
    <w:p>
      <w:pPr>
        <w:widowControl/>
        <w:jc w:val="center"/>
        <w:rPr>
          <w:rFonts w:asciiTheme="minorEastAsia" w:hAnsiTheme="minorEastAsia" w:eastAsiaTheme="minorEastAsia"/>
          <w:sz w:val="28"/>
          <w:szCs w:val="24"/>
        </w:rPr>
      </w:pPr>
      <w:r>
        <w:rPr>
          <w:rFonts w:hint="eastAsia" w:cs="宋体" w:asciiTheme="minorEastAsia" w:hAnsiTheme="minorEastAsia" w:eastAsiaTheme="minorEastAsia"/>
          <w:b/>
          <w:sz w:val="44"/>
          <w:szCs w:val="44"/>
        </w:rPr>
        <w:t>投标单位-基本存款账户信息</w:t>
      </w:r>
    </w:p>
    <w:p>
      <w:pPr>
        <w:widowControl/>
        <w:jc w:val="left"/>
        <w:rPr>
          <w:rFonts w:asciiTheme="minorEastAsia" w:hAnsiTheme="minorEastAsia" w:eastAsiaTheme="minorEastAsia"/>
          <w:sz w:val="30"/>
          <w:szCs w:val="30"/>
        </w:rPr>
      </w:pPr>
      <w:r>
        <w:rPr>
          <w:rFonts w:asciiTheme="minorEastAsia" w:hAnsiTheme="minorEastAsia" w:eastAsiaTheme="minorEastAsia"/>
          <w:sz w:val="30"/>
          <w:szCs w:val="30"/>
        </w:rPr>
        <w:br w:type="page"/>
      </w:r>
    </w:p>
    <w:p>
      <w:pPr>
        <w:widowControl/>
        <w:jc w:val="left"/>
        <w:rPr>
          <w:rFonts w:asciiTheme="minorEastAsia" w:hAnsiTheme="minorEastAsia" w:eastAsiaTheme="minorEastAsia"/>
          <w:sz w:val="30"/>
          <w:szCs w:val="30"/>
        </w:rPr>
      </w:pPr>
      <w:r>
        <w:rPr>
          <w:rFonts w:hint="eastAsia" w:asciiTheme="minorEastAsia" w:hAnsiTheme="minorEastAsia" w:eastAsiaTheme="minorEastAsia"/>
          <w:sz w:val="30"/>
          <w:szCs w:val="30"/>
        </w:rPr>
        <w:t>附件4：</w:t>
      </w:r>
    </w:p>
    <w:p>
      <w:pPr>
        <w:widowControl/>
        <w:jc w:val="center"/>
        <w:rPr>
          <w:rFonts w:asciiTheme="minorEastAsia" w:hAnsiTheme="minorEastAsia" w:eastAsiaTheme="minorEastAsia"/>
          <w:b/>
          <w:sz w:val="44"/>
          <w:szCs w:val="44"/>
        </w:rPr>
      </w:pPr>
      <w:r>
        <w:rPr>
          <w:rFonts w:hint="eastAsia" w:asciiTheme="minorEastAsia" w:hAnsiTheme="minorEastAsia" w:eastAsiaTheme="minorEastAsia"/>
          <w:b/>
          <w:sz w:val="44"/>
          <w:szCs w:val="44"/>
        </w:rPr>
        <w:t>承诺函</w:t>
      </w:r>
    </w:p>
    <w:p>
      <w:pPr>
        <w:widowControl/>
        <w:jc w:val="center"/>
        <w:rPr>
          <w:rFonts w:asciiTheme="minorEastAsia" w:hAnsiTheme="minorEastAsia" w:eastAsiaTheme="minorEastAsia"/>
          <w:b/>
          <w:sz w:val="44"/>
          <w:szCs w:val="44"/>
        </w:rPr>
      </w:pPr>
    </w:p>
    <w:p>
      <w:pPr>
        <w:ind w:left="210" w:leftChars="100" w:firstLine="282" w:firstLineChars="101"/>
        <w:rPr>
          <w:rFonts w:asciiTheme="minorEastAsia" w:hAnsiTheme="minorEastAsia" w:eastAsiaTheme="minorEastAsia"/>
          <w:sz w:val="28"/>
          <w:szCs w:val="24"/>
          <w:u w:val="single"/>
        </w:rPr>
      </w:pPr>
      <w:r>
        <w:rPr>
          <w:rFonts w:hint="eastAsia" w:asciiTheme="minorEastAsia" w:hAnsiTheme="minorEastAsia" w:eastAsiaTheme="minorEastAsia"/>
          <w:sz w:val="28"/>
          <w:szCs w:val="24"/>
        </w:rPr>
        <w:t>我公司从未被列入失信被执行人名单、从未发生过骗取中标等违纪不良行为以及最近三年</w:t>
      </w:r>
      <w:r>
        <w:rPr>
          <w:rFonts w:asciiTheme="minorEastAsia" w:hAnsiTheme="minorEastAsia" w:eastAsiaTheme="minorEastAsia"/>
          <w:sz w:val="28"/>
          <w:szCs w:val="24"/>
        </w:rPr>
        <w:t>无未解决的行政处罚、无异常经营信息</w:t>
      </w:r>
      <w:r>
        <w:rPr>
          <w:rFonts w:hint="eastAsia" w:asciiTheme="minorEastAsia" w:hAnsiTheme="minorEastAsia" w:eastAsiaTheme="minorEastAsia"/>
          <w:sz w:val="28"/>
          <w:szCs w:val="24"/>
        </w:rPr>
        <w:t>。</w:t>
      </w:r>
    </w:p>
    <w:p>
      <w:pPr>
        <w:ind w:left="210" w:leftChars="100" w:firstLine="282" w:firstLineChars="101"/>
        <w:rPr>
          <w:rFonts w:asciiTheme="minorEastAsia" w:hAnsiTheme="minorEastAsia" w:eastAsiaTheme="minorEastAsia"/>
          <w:sz w:val="28"/>
          <w:szCs w:val="24"/>
          <w:u w:val="single"/>
        </w:rPr>
      </w:pPr>
    </w:p>
    <w:p>
      <w:pPr>
        <w:ind w:left="210" w:leftChars="100" w:firstLine="282" w:firstLineChars="101"/>
        <w:rPr>
          <w:rFonts w:asciiTheme="minorEastAsia" w:hAnsiTheme="minorEastAsia" w:eastAsiaTheme="minorEastAsia"/>
          <w:sz w:val="28"/>
          <w:szCs w:val="24"/>
          <w:u w:val="single"/>
        </w:rPr>
      </w:pPr>
      <w:r>
        <w:rPr>
          <w:rFonts w:hint="eastAsia" w:asciiTheme="minorEastAsia" w:hAnsiTheme="minorEastAsia" w:eastAsiaTheme="minorEastAsia"/>
          <w:sz w:val="28"/>
          <w:szCs w:val="24"/>
        </w:rPr>
        <w:t xml:space="preserve">               承诺人名称</w:t>
      </w:r>
      <w:r>
        <w:rPr>
          <w:rFonts w:hint="eastAsia" w:cs="宋体" w:asciiTheme="minorEastAsia" w:hAnsiTheme="minorEastAsia" w:eastAsiaTheme="minorEastAsia"/>
          <w:sz w:val="28"/>
          <w:szCs w:val="24"/>
        </w:rPr>
        <w:t>（加盖公章）</w:t>
      </w:r>
      <w:r>
        <w:rPr>
          <w:rFonts w:hint="eastAsia" w:asciiTheme="minorEastAsia" w:hAnsiTheme="minorEastAsia" w:eastAsiaTheme="minorEastAsia"/>
          <w:sz w:val="28"/>
          <w:szCs w:val="24"/>
        </w:rPr>
        <w:t>：</w:t>
      </w:r>
      <w:r>
        <w:rPr>
          <w:rFonts w:hint="eastAsia" w:asciiTheme="minorEastAsia" w:hAnsiTheme="minorEastAsia" w:eastAsiaTheme="minorEastAsia"/>
          <w:sz w:val="28"/>
          <w:szCs w:val="24"/>
          <w:u w:val="single"/>
        </w:rPr>
        <w:t xml:space="preserve">                  </w:t>
      </w:r>
    </w:p>
    <w:p>
      <w:pPr>
        <w:spacing w:line="480" w:lineRule="auto"/>
        <w:ind w:firstLine="3640" w:firstLineChars="1300"/>
        <w:rPr>
          <w:rFonts w:cs="宋体" w:asciiTheme="minorEastAsia" w:hAnsiTheme="minorEastAsia" w:eastAsiaTheme="minorEastAsia"/>
          <w:sz w:val="28"/>
          <w:szCs w:val="24"/>
        </w:rPr>
      </w:pPr>
    </w:p>
    <w:p>
      <w:pPr>
        <w:spacing w:line="480" w:lineRule="auto"/>
        <w:ind w:firstLine="3640" w:firstLineChars="1300"/>
        <w:rPr>
          <w:rFonts w:cs="宋体" w:asciiTheme="minorEastAsia" w:hAnsiTheme="minorEastAsia" w:eastAsiaTheme="minorEastAsia"/>
          <w:sz w:val="28"/>
          <w:szCs w:val="24"/>
        </w:rPr>
      </w:pPr>
      <w:r>
        <w:rPr>
          <w:rFonts w:hint="eastAsia" w:cs="宋体" w:asciiTheme="minorEastAsia" w:hAnsiTheme="minorEastAsia" w:eastAsiaTheme="minorEastAsia"/>
          <w:sz w:val="28"/>
          <w:szCs w:val="24"/>
        </w:rPr>
        <w:t>法定代表人签字：</w:t>
      </w:r>
      <w:r>
        <w:rPr>
          <w:rFonts w:hint="eastAsia" w:cs="宋体" w:asciiTheme="minorEastAsia" w:hAnsiTheme="minorEastAsia" w:eastAsiaTheme="minorEastAsia"/>
          <w:sz w:val="28"/>
          <w:szCs w:val="24"/>
          <w:u w:val="single"/>
        </w:rPr>
        <w:t xml:space="preserve">                     </w:t>
      </w:r>
    </w:p>
    <w:p>
      <w:pPr>
        <w:ind w:left="210" w:leftChars="100" w:firstLine="282" w:firstLineChars="101"/>
        <w:rPr>
          <w:rFonts w:asciiTheme="minorEastAsia" w:hAnsiTheme="minorEastAsia" w:eastAsiaTheme="minorEastAsia"/>
          <w:sz w:val="28"/>
          <w:szCs w:val="24"/>
        </w:rPr>
      </w:pPr>
    </w:p>
    <w:p>
      <w:pPr>
        <w:widowControl/>
        <w:jc w:val="left"/>
        <w:rPr>
          <w:rFonts w:asciiTheme="minorEastAsia" w:hAnsiTheme="minorEastAsia" w:eastAsiaTheme="minorEastAsia"/>
          <w:b/>
          <w:sz w:val="28"/>
          <w:szCs w:val="2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jc w:val="left"/>
        <w:rPr>
          <w:rFonts w:asciiTheme="minorEastAsia" w:hAnsiTheme="minorEastAsia" w:eastAsiaTheme="minorEastAsia"/>
          <w:bCs/>
          <w:sz w:val="30"/>
          <w:szCs w:val="30"/>
        </w:rPr>
      </w:pPr>
      <w:r>
        <w:rPr>
          <w:rFonts w:hint="eastAsia" w:asciiTheme="minorEastAsia" w:hAnsiTheme="minorEastAsia" w:eastAsiaTheme="minorEastAsia"/>
          <w:bCs/>
          <w:sz w:val="30"/>
          <w:szCs w:val="30"/>
        </w:rPr>
        <w:t>附件5：</w:t>
      </w:r>
    </w:p>
    <w:p>
      <w:pPr>
        <w:jc w:val="center"/>
        <w:rPr>
          <w:rFonts w:asciiTheme="minorEastAsia" w:hAnsiTheme="minorEastAsia" w:eastAsiaTheme="minorEastAsia"/>
          <w:b/>
          <w:bCs/>
          <w:sz w:val="44"/>
        </w:rPr>
      </w:pPr>
      <w:r>
        <w:rPr>
          <w:rFonts w:hint="eastAsia" w:asciiTheme="minorEastAsia" w:hAnsiTheme="minorEastAsia" w:eastAsiaTheme="minorEastAsia"/>
          <w:b/>
          <w:bCs/>
          <w:sz w:val="44"/>
        </w:rPr>
        <w:t>法定代表人身份证明书</w:t>
      </w:r>
    </w:p>
    <w:p>
      <w:pPr>
        <w:jc w:val="center"/>
        <w:rPr>
          <w:rFonts w:asciiTheme="minorEastAsia" w:hAnsiTheme="minorEastAsia" w:eastAsiaTheme="minorEastAsia"/>
          <w:b/>
          <w:bCs/>
          <w:sz w:val="44"/>
        </w:rPr>
      </w:pPr>
    </w:p>
    <w:p>
      <w:pPr>
        <w:ind w:firstLine="648"/>
        <w:rPr>
          <w:rFonts w:asciiTheme="minorEastAsia" w:hAnsiTheme="minorEastAsia" w:eastAsiaTheme="minorEastAsia"/>
          <w:sz w:val="28"/>
        </w:rPr>
      </w:pPr>
      <w:r>
        <w:rPr>
          <w:rFonts w:hint="eastAsia" w:asciiTheme="minorEastAsia" w:hAnsiTheme="minorEastAsia" w:eastAsiaTheme="minorEastAsia"/>
          <w:sz w:val="28"/>
        </w:rPr>
        <w:t xml:space="preserve">兹证明 </w:t>
      </w:r>
      <w:r>
        <w:rPr>
          <w:rFonts w:hint="eastAsia" w:asciiTheme="minorEastAsia" w:hAnsiTheme="minorEastAsia" w:eastAsiaTheme="minorEastAsia"/>
          <w:sz w:val="28"/>
          <w:u w:val="single"/>
        </w:rPr>
        <w:t xml:space="preserve">          </w:t>
      </w:r>
      <w:r>
        <w:rPr>
          <w:rFonts w:hint="eastAsia" w:asciiTheme="minorEastAsia" w:hAnsiTheme="minorEastAsia" w:eastAsiaTheme="minorEastAsia"/>
          <w:sz w:val="28"/>
        </w:rPr>
        <w:t xml:space="preserve">为我单位法定代表人（授权人），身份证号为 </w:t>
      </w:r>
      <w:r>
        <w:rPr>
          <w:rFonts w:hint="eastAsia" w:asciiTheme="minorEastAsia" w:hAnsiTheme="minorEastAsia" w:eastAsiaTheme="minorEastAsia"/>
          <w:sz w:val="28"/>
          <w:szCs w:val="32"/>
          <w:u w:val="single"/>
        </w:rPr>
        <w:t xml:space="preserve">                    </w:t>
      </w:r>
      <w:r>
        <w:rPr>
          <w:rFonts w:hint="eastAsia" w:asciiTheme="minorEastAsia" w:hAnsiTheme="minorEastAsia" w:eastAsiaTheme="minorEastAsia"/>
          <w:sz w:val="28"/>
        </w:rPr>
        <w:t xml:space="preserve"> ，我公司确认其以下签章是真实有效的。</w:t>
      </w:r>
    </w:p>
    <w:p>
      <w:pPr>
        <w:ind w:firstLine="648"/>
        <w:rPr>
          <w:rFonts w:asciiTheme="minorEastAsia" w:hAnsiTheme="minorEastAsia" w:eastAsiaTheme="minorEastAsia"/>
          <w:sz w:val="28"/>
        </w:rPr>
      </w:pPr>
    </w:p>
    <w:p>
      <w:pPr>
        <w:ind w:firstLine="648"/>
        <w:rPr>
          <w:rFonts w:asciiTheme="minorEastAsia" w:hAnsiTheme="minorEastAsia" w:eastAsiaTheme="minorEastAsia"/>
          <w:sz w:val="28"/>
        </w:rPr>
      </w:pPr>
      <w:r>
        <w:rPr>
          <w:rFonts w:hint="eastAsia" w:asciiTheme="minorEastAsia" w:hAnsiTheme="minorEastAsia" w:eastAsiaTheme="minorEastAsia"/>
          <w:sz w:val="28"/>
        </w:rPr>
        <w:t xml:space="preserve">                             </w:t>
      </w:r>
      <w:r>
        <w:rPr>
          <w:rFonts w:asciiTheme="minorEastAsia" w:hAnsiTheme="minorEastAsia" w:eastAsiaTheme="minorEastAsia"/>
          <w:sz w:val="28"/>
        </w:rPr>
        <w:t xml:space="preserve"> </w:t>
      </w:r>
      <w:r>
        <w:rPr>
          <w:rFonts w:hint="eastAsia" w:asciiTheme="minorEastAsia" w:hAnsiTheme="minorEastAsia" w:eastAsiaTheme="minorEastAsia"/>
          <w:sz w:val="28"/>
        </w:rPr>
        <w:t>单位公章：</w:t>
      </w:r>
    </w:p>
    <w:p>
      <w:pPr>
        <w:ind w:firstLine="648"/>
        <w:rPr>
          <w:rFonts w:asciiTheme="minorEastAsia" w:hAnsiTheme="minorEastAsia" w:eastAsiaTheme="minorEastAsia"/>
          <w:sz w:val="28"/>
        </w:rPr>
      </w:pPr>
    </w:p>
    <w:p>
      <w:pPr>
        <w:jc w:val="left"/>
        <w:rPr>
          <w:rFonts w:asciiTheme="minorEastAsia" w:hAnsiTheme="minorEastAsia" w:eastAsiaTheme="minorEastAsia"/>
          <w:sz w:val="24"/>
          <w:szCs w:val="24"/>
          <w:u w:val="single"/>
        </w:rPr>
      </w:pPr>
      <w:r>
        <w:rPr>
          <w:rFonts w:hint="eastAsia" w:asciiTheme="minorEastAsia" w:hAnsiTheme="minorEastAsia" w:eastAsiaTheme="minorEastAsia"/>
          <w:sz w:val="28"/>
        </w:rPr>
        <w:t xml:space="preserve">                             法定代表人签章：</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9" w:hRule="atLeast"/>
          <w:jc w:val="center"/>
        </w:trPr>
        <w:tc>
          <w:tcPr>
            <w:tcW w:w="7338" w:type="dxa"/>
          </w:tcPr>
          <w:p>
            <w:pPr>
              <w:jc w:val="center"/>
              <w:rPr>
                <w:rFonts w:asciiTheme="minorEastAsia" w:hAnsiTheme="minorEastAsia" w:eastAsiaTheme="minorEastAsia"/>
                <w:sz w:val="28"/>
                <w:szCs w:val="24"/>
                <w:u w:val="single"/>
              </w:rPr>
            </w:pPr>
          </w:p>
          <w:p>
            <w:pPr>
              <w:jc w:val="center"/>
              <w:rPr>
                <w:rFonts w:asciiTheme="minorEastAsia" w:hAnsiTheme="minorEastAsia" w:eastAsiaTheme="minorEastAsia"/>
                <w:sz w:val="28"/>
                <w:szCs w:val="24"/>
                <w:u w:val="single"/>
              </w:rPr>
            </w:pPr>
            <w:r>
              <w:rPr>
                <w:rFonts w:asciiTheme="minorEastAsia" w:hAnsiTheme="minorEastAsia" w:eastAsiaTheme="minorEastAsia"/>
                <w:sz w:val="28"/>
                <w:szCs w:val="24"/>
                <w:u w:val="single"/>
              </w:rPr>
              <w:t>法人身份证正面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2" w:hRule="atLeast"/>
          <w:jc w:val="center"/>
        </w:trPr>
        <w:tc>
          <w:tcPr>
            <w:tcW w:w="7338" w:type="dxa"/>
          </w:tcPr>
          <w:p>
            <w:pPr>
              <w:jc w:val="center"/>
              <w:rPr>
                <w:rFonts w:asciiTheme="minorEastAsia" w:hAnsiTheme="minorEastAsia" w:eastAsiaTheme="minorEastAsia"/>
                <w:sz w:val="28"/>
                <w:szCs w:val="24"/>
                <w:u w:val="single"/>
              </w:rPr>
            </w:pPr>
          </w:p>
          <w:p>
            <w:pPr>
              <w:jc w:val="center"/>
              <w:rPr>
                <w:rFonts w:asciiTheme="minorEastAsia" w:hAnsiTheme="minorEastAsia" w:eastAsiaTheme="minorEastAsia"/>
                <w:sz w:val="28"/>
                <w:szCs w:val="24"/>
                <w:u w:val="single"/>
              </w:rPr>
            </w:pPr>
            <w:r>
              <w:rPr>
                <w:rFonts w:asciiTheme="minorEastAsia" w:hAnsiTheme="minorEastAsia" w:eastAsiaTheme="minorEastAsia"/>
                <w:sz w:val="28"/>
                <w:szCs w:val="24"/>
                <w:u w:val="single"/>
              </w:rPr>
              <w:t>法人身份证</w:t>
            </w:r>
            <w:r>
              <w:rPr>
                <w:rFonts w:hint="eastAsia" w:asciiTheme="minorEastAsia" w:hAnsiTheme="minorEastAsia" w:eastAsiaTheme="minorEastAsia"/>
                <w:sz w:val="28"/>
                <w:szCs w:val="24"/>
                <w:u w:val="single"/>
              </w:rPr>
              <w:t>反</w:t>
            </w:r>
            <w:r>
              <w:rPr>
                <w:rFonts w:asciiTheme="minorEastAsia" w:hAnsiTheme="minorEastAsia" w:eastAsiaTheme="minorEastAsia"/>
                <w:sz w:val="28"/>
                <w:szCs w:val="24"/>
                <w:u w:val="single"/>
              </w:rPr>
              <w:t>面</w:t>
            </w:r>
          </w:p>
        </w:tc>
      </w:tr>
    </w:tbl>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left"/>
        <w:rPr>
          <w:rFonts w:cs="宋体" w:asciiTheme="minorEastAsia" w:hAnsiTheme="minorEastAsia" w:eastAsiaTheme="minorEastAsia"/>
          <w:sz w:val="30"/>
          <w:szCs w:val="30"/>
        </w:rPr>
      </w:pPr>
      <w:r>
        <w:rPr>
          <w:rFonts w:hint="eastAsia" w:cs="宋体" w:asciiTheme="minorEastAsia" w:hAnsiTheme="minorEastAsia" w:eastAsiaTheme="minorEastAsia"/>
          <w:sz w:val="30"/>
          <w:szCs w:val="30"/>
        </w:rPr>
        <w:t>附件6：</w:t>
      </w:r>
    </w:p>
    <w:p>
      <w:pPr>
        <w:spacing w:line="480" w:lineRule="auto"/>
        <w:jc w:val="center"/>
        <w:rPr>
          <w:rFonts w:cs="宋体" w:asciiTheme="minorEastAsia" w:hAnsiTheme="minorEastAsia" w:eastAsiaTheme="minorEastAsia"/>
          <w:b/>
          <w:sz w:val="44"/>
          <w:szCs w:val="44"/>
        </w:rPr>
      </w:pPr>
      <w:r>
        <w:rPr>
          <w:rFonts w:hint="eastAsia" w:cs="宋体" w:asciiTheme="minorEastAsia" w:hAnsiTheme="minorEastAsia" w:eastAsiaTheme="minorEastAsia"/>
          <w:b/>
          <w:sz w:val="44"/>
          <w:szCs w:val="44"/>
        </w:rPr>
        <w:t>法定代表人授权书</w:t>
      </w:r>
    </w:p>
    <w:p>
      <w:pPr>
        <w:spacing w:line="480" w:lineRule="auto"/>
        <w:jc w:val="left"/>
        <w:rPr>
          <w:rFonts w:cs="宋体" w:asciiTheme="minorEastAsia" w:hAnsiTheme="minorEastAsia" w:eastAsiaTheme="minorEastAsia"/>
        </w:rPr>
      </w:pPr>
    </w:p>
    <w:p>
      <w:pPr>
        <w:spacing w:line="480" w:lineRule="auto"/>
        <w:ind w:firstLine="560" w:firstLineChars="200"/>
        <w:jc w:val="left"/>
        <w:rPr>
          <w:rFonts w:cs="宋体" w:asciiTheme="minorEastAsia" w:hAnsiTheme="minorEastAsia" w:eastAsiaTheme="minorEastAsia"/>
          <w:sz w:val="28"/>
          <w:szCs w:val="24"/>
        </w:rPr>
      </w:pPr>
      <w:r>
        <w:rPr>
          <w:rFonts w:hint="eastAsia" w:cs="宋体" w:asciiTheme="minorEastAsia" w:hAnsiTheme="minorEastAsia" w:eastAsiaTheme="minorEastAsia"/>
          <w:sz w:val="28"/>
          <w:szCs w:val="24"/>
        </w:rPr>
        <w:t>本授权书声明：注册于</w:t>
      </w:r>
      <w:r>
        <w:rPr>
          <w:rFonts w:hint="eastAsia" w:cs="宋体" w:asciiTheme="minorEastAsia" w:hAnsiTheme="minorEastAsia" w:eastAsiaTheme="minorEastAsia"/>
          <w:sz w:val="28"/>
          <w:szCs w:val="24"/>
          <w:u w:val="single"/>
        </w:rPr>
        <w:t xml:space="preserve">      （国家或地区的名称）  </w:t>
      </w:r>
      <w:r>
        <w:rPr>
          <w:rFonts w:hint="eastAsia" w:cs="宋体" w:asciiTheme="minorEastAsia" w:hAnsiTheme="minorEastAsia" w:eastAsiaTheme="minorEastAsia"/>
          <w:sz w:val="28"/>
          <w:szCs w:val="24"/>
        </w:rPr>
        <w:t>的</w:t>
      </w:r>
      <w:r>
        <w:rPr>
          <w:rFonts w:hint="eastAsia" w:cs="宋体" w:asciiTheme="minorEastAsia" w:hAnsiTheme="minorEastAsia" w:eastAsiaTheme="minorEastAsia"/>
          <w:sz w:val="28"/>
          <w:szCs w:val="24"/>
          <w:u w:val="single"/>
        </w:rPr>
        <w:t xml:space="preserve">  （公司名称）    （法定代表人姓名、职务）    </w:t>
      </w:r>
      <w:r>
        <w:rPr>
          <w:rFonts w:hint="eastAsia" w:cs="宋体" w:asciiTheme="minorEastAsia" w:hAnsiTheme="minorEastAsia" w:eastAsiaTheme="minorEastAsia"/>
          <w:sz w:val="28"/>
          <w:szCs w:val="24"/>
        </w:rPr>
        <w:t xml:space="preserve">代表本公司授权 </w:t>
      </w:r>
      <w:r>
        <w:rPr>
          <w:rFonts w:hint="eastAsia" w:cs="宋体" w:asciiTheme="minorEastAsia" w:hAnsiTheme="minorEastAsia" w:eastAsiaTheme="minorEastAsia"/>
          <w:sz w:val="28"/>
          <w:szCs w:val="24"/>
          <w:u w:val="single"/>
        </w:rPr>
        <w:t xml:space="preserve">   （单位名称）       （被授权人的姓名、职务）    </w:t>
      </w:r>
      <w:r>
        <w:rPr>
          <w:rFonts w:hint="eastAsia" w:cs="宋体" w:asciiTheme="minorEastAsia" w:hAnsiTheme="minorEastAsia" w:eastAsiaTheme="minorEastAsia"/>
          <w:sz w:val="28"/>
          <w:szCs w:val="24"/>
        </w:rPr>
        <w:t>为本公司的合法代理人，就</w:t>
      </w:r>
      <w:r>
        <w:rPr>
          <w:rFonts w:hint="eastAsia" w:cs="宋体" w:asciiTheme="minorEastAsia" w:hAnsiTheme="minorEastAsia" w:eastAsiaTheme="minorEastAsia"/>
          <w:sz w:val="28"/>
          <w:szCs w:val="24"/>
          <w:u w:val="single"/>
        </w:rPr>
        <w:t xml:space="preserve">                       （项目名称）</w:t>
      </w:r>
      <w:r>
        <w:rPr>
          <w:rFonts w:hint="eastAsia" w:cs="宋体" w:asciiTheme="minorEastAsia" w:hAnsiTheme="minorEastAsia" w:eastAsiaTheme="minorEastAsia"/>
          <w:sz w:val="28"/>
          <w:szCs w:val="24"/>
        </w:rPr>
        <w:t>投标，以本公司名义处理一切与之有关的事务。</w:t>
      </w:r>
    </w:p>
    <w:p>
      <w:pPr>
        <w:spacing w:line="480" w:lineRule="auto"/>
        <w:rPr>
          <w:rFonts w:cs="宋体" w:asciiTheme="minorEastAsia" w:hAnsiTheme="minorEastAsia" w:eastAsiaTheme="minorEastAsia"/>
          <w:sz w:val="28"/>
          <w:szCs w:val="24"/>
        </w:rPr>
      </w:pPr>
    </w:p>
    <w:p>
      <w:pPr>
        <w:spacing w:line="480" w:lineRule="auto"/>
        <w:rPr>
          <w:rFonts w:cs="宋体" w:asciiTheme="minorEastAsia" w:hAnsiTheme="minorEastAsia" w:eastAsiaTheme="minorEastAsia"/>
          <w:sz w:val="28"/>
          <w:szCs w:val="24"/>
        </w:rPr>
      </w:pPr>
      <w:r>
        <w:rPr>
          <w:rFonts w:hint="eastAsia" w:cs="宋体" w:asciiTheme="minorEastAsia" w:hAnsiTheme="minorEastAsia" w:eastAsiaTheme="minorEastAsia"/>
          <w:sz w:val="28"/>
          <w:szCs w:val="24"/>
        </w:rPr>
        <w:tab/>
      </w:r>
      <w:r>
        <w:rPr>
          <w:rFonts w:hint="eastAsia" w:cs="宋体" w:asciiTheme="minorEastAsia" w:hAnsiTheme="minorEastAsia" w:eastAsiaTheme="minorEastAsia"/>
          <w:sz w:val="28"/>
          <w:szCs w:val="24"/>
        </w:rPr>
        <w:t>本授权书于</w:t>
      </w:r>
      <w:r>
        <w:rPr>
          <w:rFonts w:hint="eastAsia" w:cs="宋体" w:asciiTheme="minorEastAsia" w:hAnsiTheme="minorEastAsia" w:eastAsiaTheme="minorEastAsia"/>
          <w:sz w:val="28"/>
          <w:szCs w:val="24"/>
          <w:u w:val="single"/>
        </w:rPr>
        <w:t xml:space="preserve">           </w:t>
      </w:r>
      <w:r>
        <w:rPr>
          <w:rFonts w:hint="eastAsia" w:cs="宋体" w:asciiTheme="minorEastAsia" w:hAnsiTheme="minorEastAsia" w:eastAsiaTheme="minorEastAsia"/>
          <w:sz w:val="28"/>
          <w:szCs w:val="24"/>
        </w:rPr>
        <w:t>年</w:t>
      </w:r>
      <w:r>
        <w:rPr>
          <w:rFonts w:hint="eastAsia" w:cs="宋体" w:asciiTheme="minorEastAsia" w:hAnsiTheme="minorEastAsia" w:eastAsiaTheme="minorEastAsia"/>
          <w:sz w:val="28"/>
          <w:szCs w:val="24"/>
          <w:u w:val="single"/>
        </w:rPr>
        <w:t xml:space="preserve">       </w:t>
      </w:r>
      <w:r>
        <w:rPr>
          <w:rFonts w:hint="eastAsia" w:cs="宋体" w:asciiTheme="minorEastAsia" w:hAnsiTheme="minorEastAsia" w:eastAsiaTheme="minorEastAsia"/>
          <w:sz w:val="28"/>
          <w:szCs w:val="24"/>
        </w:rPr>
        <w:t>月</w:t>
      </w:r>
      <w:r>
        <w:rPr>
          <w:rFonts w:hint="eastAsia" w:cs="宋体" w:asciiTheme="minorEastAsia" w:hAnsiTheme="minorEastAsia" w:eastAsiaTheme="minorEastAsia"/>
          <w:sz w:val="28"/>
          <w:szCs w:val="24"/>
          <w:u w:val="single"/>
        </w:rPr>
        <w:t xml:space="preserve">       </w:t>
      </w:r>
      <w:r>
        <w:rPr>
          <w:rFonts w:hint="eastAsia" w:cs="宋体" w:asciiTheme="minorEastAsia" w:hAnsiTheme="minorEastAsia" w:eastAsiaTheme="minorEastAsia"/>
          <w:sz w:val="28"/>
          <w:szCs w:val="24"/>
        </w:rPr>
        <w:t>日签字生效， 特此声明。</w:t>
      </w:r>
    </w:p>
    <w:p>
      <w:pPr>
        <w:spacing w:line="480" w:lineRule="auto"/>
        <w:rPr>
          <w:rFonts w:cs="宋体" w:asciiTheme="minorEastAsia" w:hAnsiTheme="minorEastAsia" w:eastAsiaTheme="minorEastAsia"/>
          <w:sz w:val="28"/>
          <w:szCs w:val="24"/>
        </w:rPr>
      </w:pPr>
    </w:p>
    <w:p>
      <w:pPr>
        <w:spacing w:line="480" w:lineRule="auto"/>
        <w:rPr>
          <w:rFonts w:cs="宋体" w:asciiTheme="minorEastAsia" w:hAnsiTheme="minorEastAsia" w:eastAsiaTheme="minorEastAsia"/>
          <w:sz w:val="28"/>
          <w:szCs w:val="24"/>
        </w:rPr>
      </w:pPr>
      <w:r>
        <w:rPr>
          <w:rFonts w:hint="eastAsia" w:cs="宋体" w:asciiTheme="minorEastAsia" w:hAnsiTheme="minorEastAsia" w:eastAsiaTheme="minorEastAsia"/>
          <w:sz w:val="28"/>
          <w:szCs w:val="24"/>
        </w:rPr>
        <w:t xml:space="preserve">法定代表人签字：            </w:t>
      </w:r>
      <w:r>
        <w:rPr>
          <w:rFonts w:hint="eastAsia" w:cs="宋体" w:asciiTheme="minorEastAsia" w:hAnsiTheme="minorEastAsia" w:eastAsiaTheme="minorEastAsia"/>
          <w:sz w:val="28"/>
          <w:szCs w:val="24"/>
          <w:u w:val="single"/>
        </w:rPr>
        <w:t xml:space="preserve">                     </w:t>
      </w:r>
    </w:p>
    <w:p>
      <w:pPr>
        <w:spacing w:line="480" w:lineRule="auto"/>
        <w:rPr>
          <w:rFonts w:cs="宋体" w:asciiTheme="minorEastAsia" w:hAnsiTheme="minorEastAsia" w:eastAsiaTheme="minorEastAsia"/>
          <w:sz w:val="28"/>
          <w:szCs w:val="24"/>
          <w:u w:val="single"/>
        </w:rPr>
      </w:pPr>
      <w:r>
        <w:rPr>
          <w:rFonts w:hint="eastAsia" w:cs="宋体" w:asciiTheme="minorEastAsia" w:hAnsiTheme="minorEastAsia" w:eastAsiaTheme="minorEastAsia"/>
          <w:sz w:val="28"/>
          <w:szCs w:val="24"/>
        </w:rPr>
        <w:t xml:space="preserve">被授权人签字：              </w:t>
      </w:r>
      <w:r>
        <w:rPr>
          <w:rFonts w:hint="eastAsia" w:cs="宋体" w:asciiTheme="minorEastAsia" w:hAnsiTheme="minorEastAsia" w:eastAsiaTheme="minorEastAsia"/>
          <w:sz w:val="28"/>
          <w:szCs w:val="24"/>
          <w:u w:val="single"/>
        </w:rPr>
        <w:t xml:space="preserve">                     </w:t>
      </w:r>
    </w:p>
    <w:p>
      <w:pPr>
        <w:spacing w:line="480" w:lineRule="auto"/>
        <w:rPr>
          <w:rFonts w:cs="宋体" w:asciiTheme="minorEastAsia" w:hAnsiTheme="minorEastAsia" w:eastAsiaTheme="minorEastAsia"/>
          <w:sz w:val="28"/>
          <w:szCs w:val="24"/>
        </w:rPr>
      </w:pPr>
      <w:r>
        <w:rPr>
          <w:rFonts w:hint="eastAsia" w:cs="宋体" w:asciiTheme="minorEastAsia" w:hAnsiTheme="minorEastAsia" w:eastAsiaTheme="minorEastAsia"/>
          <w:sz w:val="28"/>
          <w:szCs w:val="24"/>
        </w:rPr>
        <w:t xml:space="preserve">投标意向人名称（加盖公章）： </w:t>
      </w:r>
      <w:r>
        <w:rPr>
          <w:rFonts w:hint="eastAsia" w:cs="宋体" w:asciiTheme="minorEastAsia" w:hAnsiTheme="minorEastAsia" w:eastAsiaTheme="minorEastAsia"/>
          <w:sz w:val="28"/>
          <w:szCs w:val="24"/>
          <w:u w:val="single"/>
        </w:rPr>
        <w:t xml:space="preserve">                     </w:t>
      </w:r>
    </w:p>
    <w:p>
      <w:pPr>
        <w:spacing w:line="480" w:lineRule="auto"/>
        <w:rPr>
          <w:rFonts w:cs="宋体" w:asciiTheme="minorEastAsia" w:hAnsiTheme="minorEastAsia" w:eastAsiaTheme="minorEastAsia"/>
          <w:sz w:val="28"/>
          <w:szCs w:val="24"/>
          <w:u w:val="single"/>
        </w:rPr>
      </w:pPr>
      <w:r>
        <w:rPr>
          <w:rFonts w:hint="eastAsia" w:cs="宋体" w:asciiTheme="minorEastAsia" w:hAnsiTheme="minorEastAsia" w:eastAsiaTheme="minorEastAsia"/>
          <w:sz w:val="28"/>
          <w:szCs w:val="24"/>
        </w:rPr>
        <w:t xml:space="preserve">联系地址：            </w:t>
      </w:r>
      <w:r>
        <w:rPr>
          <w:rFonts w:cs="宋体" w:asciiTheme="minorEastAsia" w:hAnsiTheme="minorEastAsia" w:eastAsiaTheme="minorEastAsia"/>
          <w:sz w:val="28"/>
          <w:szCs w:val="24"/>
        </w:rPr>
        <w:t xml:space="preserve">      </w:t>
      </w:r>
      <w:r>
        <w:rPr>
          <w:rFonts w:hint="eastAsia" w:cs="宋体" w:asciiTheme="minorEastAsia" w:hAnsiTheme="minorEastAsia" w:eastAsiaTheme="minorEastAsia"/>
          <w:sz w:val="28"/>
          <w:szCs w:val="24"/>
          <w:u w:val="single"/>
        </w:rPr>
        <w:t xml:space="preserve">                     </w:t>
      </w:r>
    </w:p>
    <w:p>
      <w:pPr>
        <w:rPr>
          <w:rFonts w:cs="宋体" w:asciiTheme="minorEastAsia" w:hAnsiTheme="minorEastAsia" w:eastAsiaTheme="minorEastAsia"/>
          <w:sz w:val="28"/>
          <w:szCs w:val="24"/>
        </w:rPr>
      </w:pPr>
      <w:r>
        <w:rPr>
          <w:rFonts w:hint="eastAsia" w:cs="宋体" w:asciiTheme="minorEastAsia" w:hAnsiTheme="minorEastAsia" w:eastAsiaTheme="minorEastAsia"/>
          <w:sz w:val="28"/>
          <w:szCs w:val="24"/>
        </w:rPr>
        <w:t xml:space="preserve">被授权人联系方式：          </w:t>
      </w:r>
      <w:r>
        <w:rPr>
          <w:rFonts w:hint="eastAsia" w:cs="宋体" w:asciiTheme="minorEastAsia" w:hAnsiTheme="minorEastAsia" w:eastAsiaTheme="minorEastAsia"/>
          <w:sz w:val="28"/>
          <w:szCs w:val="24"/>
          <w:u w:val="single"/>
        </w:rPr>
        <w:t xml:space="preserve">                     </w:t>
      </w:r>
    </w:p>
    <w:p>
      <w:pPr>
        <w:rPr>
          <w:rFonts w:asciiTheme="minorEastAsia" w:hAnsiTheme="minorEastAsia" w:eastAsiaTheme="minorEastAsia"/>
          <w:sz w:val="32"/>
        </w:rPr>
      </w:pPr>
      <w:r>
        <w:rPr>
          <w:rFonts w:hint="eastAsia" w:cs="宋体" w:asciiTheme="minorEastAsia" w:hAnsiTheme="minorEastAsia" w:eastAsiaTheme="minorEastAsia"/>
          <w:sz w:val="28"/>
          <w:szCs w:val="24"/>
        </w:rPr>
        <w:t xml:space="preserve">被授权人邮箱：          </w:t>
      </w:r>
      <w:r>
        <w:rPr>
          <w:rFonts w:cs="宋体" w:asciiTheme="minorEastAsia" w:hAnsiTheme="minorEastAsia" w:eastAsiaTheme="minorEastAsia"/>
          <w:sz w:val="28"/>
          <w:szCs w:val="24"/>
        </w:rPr>
        <w:t xml:space="preserve">    </w:t>
      </w:r>
      <w:r>
        <w:rPr>
          <w:rFonts w:hint="eastAsia" w:cs="宋体" w:asciiTheme="minorEastAsia" w:hAnsiTheme="minorEastAsia" w:eastAsiaTheme="minorEastAsia"/>
          <w:sz w:val="28"/>
          <w:szCs w:val="24"/>
          <w:u w:val="single"/>
        </w:rPr>
        <w:t xml:space="preserve">                     </w:t>
      </w:r>
    </w:p>
    <w:p>
      <w:pPr>
        <w:rPr>
          <w:rFonts w:asciiTheme="minorEastAsia" w:hAnsiTheme="minorEastAsia" w:eastAsiaTheme="minorEastAsia"/>
          <w:sz w:val="32"/>
        </w:rPr>
      </w:pPr>
    </w:p>
    <w:p>
      <w:pPr>
        <w:rPr>
          <w:rFonts w:asciiTheme="minorEastAsia" w:hAnsiTheme="minorEastAsia" w:eastAsiaTheme="minorEastAsia"/>
          <w:sz w:val="32"/>
        </w:rPr>
      </w:pPr>
    </w:p>
    <w:p>
      <w:pPr>
        <w:rPr>
          <w:rFonts w:asciiTheme="minorEastAsia" w:hAnsiTheme="minorEastAsia" w:eastAsiaTheme="minorEastAsia"/>
          <w:sz w:val="32"/>
        </w:rPr>
      </w:pPr>
    </w:p>
    <w:p>
      <w:pPr>
        <w:rPr>
          <w:rFonts w:asciiTheme="minorEastAsia" w:hAnsiTheme="minorEastAsia" w:eastAsiaTheme="minorEastAsia"/>
          <w:sz w:val="32"/>
        </w:rPr>
      </w:pPr>
    </w:p>
    <w:p>
      <w:pPr>
        <w:rPr>
          <w:rFonts w:asciiTheme="minorEastAsia" w:hAnsiTheme="minorEastAsia" w:eastAsiaTheme="minorEastAsia"/>
          <w:sz w:val="30"/>
          <w:szCs w:val="30"/>
        </w:rPr>
      </w:pPr>
      <w:r>
        <w:rPr>
          <w:rFonts w:hint="eastAsia" w:asciiTheme="minorEastAsia" w:hAnsiTheme="minorEastAsia" w:eastAsiaTheme="minorEastAsia"/>
          <w:sz w:val="30"/>
          <w:szCs w:val="30"/>
        </w:rPr>
        <w:t>附件7：</w:t>
      </w:r>
    </w:p>
    <w:p>
      <w:pPr>
        <w:jc w:val="center"/>
        <w:rPr>
          <w:rFonts w:asciiTheme="minorEastAsia" w:hAnsiTheme="minorEastAsia" w:eastAsiaTheme="minorEastAsia"/>
          <w:sz w:val="32"/>
        </w:rPr>
      </w:pPr>
      <w:r>
        <w:rPr>
          <w:rFonts w:hint="eastAsia" w:asciiTheme="minorEastAsia" w:hAnsiTheme="minorEastAsia" w:eastAsiaTheme="minorEastAsia"/>
          <w:sz w:val="32"/>
        </w:rPr>
        <w:t>代理人身份证明（身份证复印件）</w:t>
      </w:r>
    </w:p>
    <w:tbl>
      <w:tblPr>
        <w:tblStyle w:val="10"/>
        <w:tblW w:w="900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0" w:hRule="atLeast"/>
        </w:trPr>
        <w:tc>
          <w:tcPr>
            <w:tcW w:w="9000" w:type="dxa"/>
          </w:tcPr>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jc w:val="center"/>
              <w:rPr>
                <w:rFonts w:asciiTheme="minorEastAsia" w:hAnsiTheme="minorEastAsia" w:eastAsiaTheme="minorEastAsia"/>
                <w:sz w:val="32"/>
              </w:rPr>
            </w:pPr>
            <w:r>
              <w:rPr>
                <w:rFonts w:hint="eastAsia" w:asciiTheme="minorEastAsia" w:hAnsiTheme="minorEastAsia" w:eastAsiaTheme="minorEastAsia"/>
                <w:sz w:val="32"/>
              </w:rPr>
              <w:t>正面</w:t>
            </w: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0" w:hRule="atLeast"/>
        </w:trPr>
        <w:tc>
          <w:tcPr>
            <w:tcW w:w="9000" w:type="dxa"/>
            <w:tcBorders>
              <w:top w:val="single" w:color="auto" w:sz="4" w:space="0"/>
              <w:left w:val="single" w:color="auto" w:sz="4" w:space="0"/>
              <w:bottom w:val="single" w:color="auto" w:sz="4" w:space="0"/>
              <w:right w:val="single" w:color="auto" w:sz="4" w:space="0"/>
            </w:tcBorders>
          </w:tcPr>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jc w:val="center"/>
              <w:rPr>
                <w:rFonts w:asciiTheme="minorEastAsia" w:hAnsiTheme="minorEastAsia" w:eastAsiaTheme="minorEastAsia"/>
                <w:sz w:val="32"/>
              </w:rPr>
            </w:pPr>
            <w:r>
              <w:rPr>
                <w:rFonts w:hint="eastAsia" w:asciiTheme="minorEastAsia" w:hAnsiTheme="minorEastAsia" w:eastAsiaTheme="minorEastAsia"/>
                <w:sz w:val="32"/>
              </w:rPr>
              <w:t>反面</w:t>
            </w: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tc>
      </w:tr>
    </w:tbl>
    <w:p>
      <w:pPr>
        <w:widowControl/>
        <w:jc w:val="left"/>
        <w:rPr>
          <w:rFonts w:asciiTheme="minorEastAsia" w:hAnsiTheme="minorEastAsia" w:eastAsiaTheme="minorEastAsia"/>
          <w:sz w:val="30"/>
          <w:szCs w:val="30"/>
        </w:rPr>
      </w:pPr>
    </w:p>
    <w:p>
      <w:pPr>
        <w:widowControl/>
        <w:jc w:val="left"/>
        <w:rPr>
          <w:rFonts w:asciiTheme="minorEastAsia" w:hAnsiTheme="minorEastAsia" w:eastAsiaTheme="minorEastAsia"/>
          <w:sz w:val="28"/>
          <w:szCs w:val="24"/>
        </w:rPr>
      </w:pPr>
    </w:p>
    <w:p>
      <w:pPr>
        <w:jc w:val="left"/>
        <w:rPr>
          <w:rFonts w:asciiTheme="minorEastAsia" w:hAnsiTheme="minorEastAsia" w:eastAsiaTheme="minorEastAsia"/>
          <w:sz w:val="30"/>
          <w:szCs w:val="30"/>
        </w:rPr>
      </w:pPr>
      <w:r>
        <w:rPr>
          <w:rFonts w:hint="eastAsia" w:asciiTheme="minorEastAsia" w:hAnsiTheme="minorEastAsia" w:eastAsiaTheme="minorEastAsia"/>
          <w:sz w:val="30"/>
          <w:szCs w:val="30"/>
        </w:rPr>
        <w:t>附件8：</w:t>
      </w:r>
    </w:p>
    <w:p>
      <w:pPr>
        <w:jc w:val="center"/>
        <w:rPr>
          <w:rFonts w:asciiTheme="minorEastAsia" w:hAnsiTheme="minorEastAsia" w:eastAsiaTheme="minorEastAsia"/>
          <w:b/>
          <w:bCs/>
          <w:sz w:val="44"/>
        </w:rPr>
      </w:pPr>
      <w:r>
        <w:rPr>
          <w:rFonts w:hint="eastAsia" w:asciiTheme="minorEastAsia" w:hAnsiTheme="minorEastAsia" w:eastAsiaTheme="minorEastAsia"/>
          <w:b/>
          <w:bCs/>
          <w:sz w:val="44"/>
        </w:rPr>
        <w:t>行业基本资质文件</w:t>
      </w:r>
    </w:p>
    <w:p>
      <w:pPr>
        <w:widowControl/>
        <w:jc w:val="left"/>
        <w:rPr>
          <w:rFonts w:asciiTheme="minorEastAsia" w:hAnsiTheme="minorEastAsia" w:eastAsiaTheme="minorEastAsia"/>
          <w:b/>
          <w:bCs/>
          <w:sz w:val="44"/>
        </w:rPr>
      </w:pPr>
      <w:r>
        <w:rPr>
          <w:rFonts w:asciiTheme="minorEastAsia" w:hAnsiTheme="minorEastAsia" w:eastAsiaTheme="minorEastAsia"/>
          <w:b/>
          <w:bCs/>
          <w:sz w:val="44"/>
        </w:rPr>
        <w:br w:type="page"/>
      </w:r>
    </w:p>
    <w:p>
      <w:pPr>
        <w:widowControl/>
        <w:jc w:val="left"/>
        <w:rPr>
          <w:rFonts w:asciiTheme="minorEastAsia" w:hAnsiTheme="minorEastAsia" w:eastAsiaTheme="minorEastAsia"/>
          <w:bCs/>
          <w:sz w:val="30"/>
          <w:szCs w:val="30"/>
        </w:rPr>
      </w:pPr>
      <w:r>
        <w:rPr>
          <w:rFonts w:hint="eastAsia" w:asciiTheme="minorEastAsia" w:hAnsiTheme="minorEastAsia" w:eastAsiaTheme="minorEastAsia"/>
          <w:bCs/>
          <w:sz w:val="30"/>
          <w:szCs w:val="30"/>
        </w:rPr>
        <w:t>附件9：</w:t>
      </w:r>
    </w:p>
    <w:p>
      <w:pPr>
        <w:widowControl/>
        <w:jc w:val="center"/>
        <w:rPr>
          <w:rFonts w:asciiTheme="minorEastAsia" w:hAnsiTheme="minorEastAsia" w:eastAsiaTheme="minorEastAsia"/>
          <w:b/>
          <w:sz w:val="44"/>
          <w:szCs w:val="44"/>
        </w:rPr>
      </w:pPr>
      <w:r>
        <w:rPr>
          <w:rFonts w:hint="eastAsia" w:asciiTheme="minorEastAsia" w:hAnsiTheme="minorEastAsia" w:eastAsiaTheme="minorEastAsia"/>
          <w:b/>
          <w:sz w:val="44"/>
          <w:szCs w:val="44"/>
        </w:rPr>
        <w:t>其它文件</w:t>
      </w: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bCs/>
          <w:sz w:val="44"/>
          <w:szCs w:val="44"/>
        </w:rPr>
      </w:pPr>
    </w:p>
    <w:p>
      <w:pPr>
        <w:jc w:val="left"/>
        <w:rPr>
          <w:rFonts w:asciiTheme="minorEastAsia" w:hAnsiTheme="minorEastAsia" w:eastAsiaTheme="minorEastAsia"/>
          <w:sz w:val="28"/>
          <w:szCs w:val="24"/>
        </w:rPr>
      </w:pPr>
      <w:r>
        <w:rPr>
          <w:rFonts w:hint="eastAsia" w:asciiTheme="minorEastAsia" w:hAnsiTheme="minorEastAsia" w:eastAsiaTheme="minorEastAsia"/>
          <w:sz w:val="28"/>
          <w:szCs w:val="24"/>
        </w:rPr>
        <w:t>投标文件封皮示例：（封皮贴于密封袋外）</w:t>
      </w:r>
    </w:p>
    <w:p>
      <w:pPr>
        <w:jc w:val="center"/>
        <w:rPr>
          <w:rFonts w:asciiTheme="minorEastAsia" w:hAnsiTheme="minorEastAsia" w:eastAsiaTheme="minorEastAsia"/>
          <w:b/>
          <w:sz w:val="52"/>
          <w:szCs w:val="52"/>
        </w:rPr>
      </w:pPr>
      <w:r>
        <w:rPr>
          <w:rFonts w:hint="eastAsia" w:asciiTheme="minorEastAsia" w:hAnsiTheme="minorEastAsia" w:eastAsiaTheme="minorEastAsia"/>
          <w:b/>
          <w:sz w:val="52"/>
          <w:szCs w:val="52"/>
        </w:rPr>
        <w:t xml:space="preserve">投  标  文 </w:t>
      </w:r>
      <w:r>
        <w:rPr>
          <w:rFonts w:asciiTheme="minorEastAsia" w:hAnsiTheme="minorEastAsia" w:eastAsiaTheme="minorEastAsia"/>
          <w:b/>
          <w:sz w:val="52"/>
          <w:szCs w:val="52"/>
        </w:rPr>
        <w:t xml:space="preserve"> </w:t>
      </w:r>
      <w:r>
        <w:rPr>
          <w:rFonts w:hint="eastAsia" w:asciiTheme="minorEastAsia" w:hAnsiTheme="minorEastAsia" w:eastAsiaTheme="minorEastAsia"/>
          <w:b/>
          <w:sz w:val="52"/>
          <w:szCs w:val="52"/>
        </w:rPr>
        <w:t>件</w:t>
      </w:r>
    </w:p>
    <w:p>
      <w:pPr>
        <w:rPr>
          <w:rFonts w:asciiTheme="minorEastAsia" w:hAnsiTheme="minorEastAsia" w:eastAsiaTheme="minorEastAsia"/>
          <w:b/>
          <w:sz w:val="32"/>
          <w:szCs w:val="32"/>
          <w:u w:val="single"/>
        </w:rPr>
      </w:pPr>
    </w:p>
    <w:p>
      <w:pPr>
        <w:rPr>
          <w:rFonts w:asciiTheme="minorEastAsia" w:hAnsiTheme="minorEastAsia" w:eastAsiaTheme="minorEastAsia"/>
          <w:b/>
          <w:sz w:val="36"/>
          <w:szCs w:val="36"/>
          <w:u w:val="single"/>
        </w:rPr>
      </w:pPr>
      <w:r>
        <w:rPr>
          <w:rFonts w:hint="eastAsia" w:asciiTheme="minorEastAsia" w:hAnsiTheme="minorEastAsia" w:eastAsiaTheme="minorEastAsia"/>
          <w:b/>
          <w:sz w:val="36"/>
          <w:szCs w:val="36"/>
        </w:rPr>
        <w:t>致：</w:t>
      </w:r>
      <w:r>
        <w:rPr>
          <w:rFonts w:hint="eastAsia" w:asciiTheme="minorEastAsia" w:hAnsiTheme="minorEastAsia" w:eastAsiaTheme="minorEastAsia"/>
          <w:b/>
          <w:sz w:val="36"/>
          <w:szCs w:val="36"/>
          <w:u w:val="single"/>
        </w:rPr>
        <w:t>北京红星股份有限公司</w:t>
      </w:r>
    </w:p>
    <w:p>
      <w:pPr>
        <w:rPr>
          <w:rFonts w:asciiTheme="minorEastAsia" w:hAnsiTheme="minorEastAsia" w:eastAsiaTheme="minorEastAsia"/>
          <w:b/>
          <w:sz w:val="36"/>
          <w:szCs w:val="36"/>
        </w:rPr>
      </w:pPr>
    </w:p>
    <w:p>
      <w:pPr>
        <w:ind w:firstLine="708" w:firstLineChars="196"/>
        <w:rPr>
          <w:rFonts w:asciiTheme="minorEastAsia" w:hAnsiTheme="minorEastAsia" w:eastAsiaTheme="minorEastAsia"/>
          <w:b/>
          <w:sz w:val="36"/>
          <w:szCs w:val="36"/>
          <w:u w:val="single"/>
        </w:rPr>
      </w:pPr>
    </w:p>
    <w:p>
      <w:pPr>
        <w:ind w:firstLine="708" w:firstLineChars="196"/>
        <w:jc w:val="center"/>
        <w:rPr>
          <w:rFonts w:asciiTheme="minorEastAsia" w:hAnsiTheme="minorEastAsia" w:eastAsiaTheme="minorEastAsia"/>
          <w:b/>
          <w:sz w:val="36"/>
          <w:szCs w:val="36"/>
          <w:u w:val="single"/>
        </w:rPr>
      </w:pPr>
      <w:r>
        <w:rPr>
          <w:rFonts w:hint="eastAsia" w:asciiTheme="minorEastAsia" w:hAnsiTheme="minorEastAsia" w:eastAsiaTheme="minorEastAsia"/>
          <w:b/>
          <w:sz w:val="36"/>
          <w:szCs w:val="36"/>
          <w:u w:val="single"/>
        </w:rPr>
        <w:t xml:space="preserve">                               项目  </w:t>
      </w:r>
    </w:p>
    <w:p>
      <w:pPr>
        <w:ind w:firstLine="708" w:firstLineChars="196"/>
        <w:jc w:val="center"/>
        <w:rPr>
          <w:rFonts w:asciiTheme="minorEastAsia" w:hAnsiTheme="minorEastAsia" w:eastAsiaTheme="minorEastAsia"/>
          <w:b/>
          <w:sz w:val="36"/>
          <w:szCs w:val="36"/>
        </w:rPr>
      </w:pPr>
      <w:r>
        <w:rPr>
          <w:rFonts w:hint="eastAsia" w:asciiTheme="minorEastAsia" w:hAnsiTheme="minorEastAsia" w:eastAsiaTheme="minorEastAsia"/>
          <w:b/>
          <w:sz w:val="36"/>
          <w:szCs w:val="36"/>
        </w:rPr>
        <w:t>投标文件</w:t>
      </w:r>
    </w:p>
    <w:p>
      <w:pPr>
        <w:rPr>
          <w:rFonts w:asciiTheme="minorEastAsia" w:hAnsiTheme="minorEastAsia" w:eastAsiaTheme="minorEastAsia"/>
          <w:b/>
          <w:sz w:val="36"/>
          <w:szCs w:val="36"/>
        </w:rPr>
      </w:pPr>
    </w:p>
    <w:p>
      <w:pPr>
        <w:rPr>
          <w:rFonts w:asciiTheme="minorEastAsia" w:hAnsiTheme="minorEastAsia" w:eastAsiaTheme="minorEastAsia"/>
          <w:b/>
          <w:sz w:val="36"/>
          <w:szCs w:val="36"/>
        </w:rPr>
      </w:pPr>
    </w:p>
    <w:p>
      <w:pPr>
        <w:rPr>
          <w:rFonts w:asciiTheme="minorEastAsia" w:hAnsiTheme="minorEastAsia" w:eastAsiaTheme="minorEastAsia"/>
          <w:b/>
          <w:sz w:val="32"/>
          <w:szCs w:val="32"/>
        </w:rPr>
      </w:pPr>
    </w:p>
    <w:p>
      <w:pPr>
        <w:rPr>
          <w:rFonts w:asciiTheme="minorEastAsia" w:hAnsiTheme="minorEastAsia" w:eastAsiaTheme="minorEastAsia"/>
          <w:b/>
          <w:sz w:val="32"/>
          <w:szCs w:val="32"/>
        </w:rPr>
      </w:pPr>
    </w:p>
    <w:p>
      <w:pPr>
        <w:rPr>
          <w:rFonts w:asciiTheme="minorEastAsia" w:hAnsiTheme="minorEastAsia" w:eastAsiaTheme="minorEastAsia"/>
          <w:b/>
          <w:sz w:val="32"/>
          <w:szCs w:val="32"/>
        </w:rPr>
      </w:pPr>
    </w:p>
    <w:p>
      <w:pPr>
        <w:rPr>
          <w:rFonts w:asciiTheme="minorEastAsia" w:hAnsiTheme="minorEastAsia" w:eastAsiaTheme="minorEastAsia"/>
          <w:b/>
          <w:sz w:val="32"/>
          <w:szCs w:val="32"/>
        </w:rPr>
      </w:pPr>
    </w:p>
    <w:p>
      <w:pPr>
        <w:tabs>
          <w:tab w:val="left" w:pos="2520"/>
        </w:tabs>
        <w:snapToGrid w:val="0"/>
        <w:ind w:left="1518" w:hanging="1518" w:hangingChars="504"/>
        <w:rPr>
          <w:rFonts w:asciiTheme="minorEastAsia" w:hAnsiTheme="minorEastAsia" w:eastAsiaTheme="minorEastAsia"/>
          <w:b/>
          <w:sz w:val="30"/>
          <w:szCs w:val="30"/>
          <w:u w:val="single"/>
        </w:rPr>
      </w:pPr>
      <w:r>
        <w:rPr>
          <w:rFonts w:hint="eastAsia" w:asciiTheme="minorEastAsia" w:hAnsiTheme="minorEastAsia" w:eastAsiaTheme="minorEastAsia"/>
          <w:b/>
          <w:sz w:val="30"/>
          <w:szCs w:val="30"/>
        </w:rPr>
        <w:t>项目名称：</w:t>
      </w:r>
      <w:r>
        <w:rPr>
          <w:rFonts w:hint="eastAsia" w:asciiTheme="minorEastAsia" w:hAnsiTheme="minorEastAsia" w:eastAsiaTheme="minorEastAsia"/>
          <w:b/>
          <w:sz w:val="30"/>
          <w:szCs w:val="30"/>
          <w:u w:val="single"/>
        </w:rPr>
        <w:t xml:space="preserve">                                  </w:t>
      </w:r>
      <w:r>
        <w:rPr>
          <w:rFonts w:hint="eastAsia" w:cs="Arial" w:asciiTheme="minorEastAsia" w:hAnsiTheme="minorEastAsia" w:eastAsiaTheme="minorEastAsia"/>
          <w:b/>
          <w:color w:val="000000"/>
          <w:sz w:val="30"/>
          <w:szCs w:val="30"/>
          <w:u w:val="single"/>
        </w:rPr>
        <w:t xml:space="preserve"> </w:t>
      </w:r>
      <w:r>
        <w:rPr>
          <w:rFonts w:hint="eastAsia" w:asciiTheme="minorEastAsia" w:hAnsiTheme="minorEastAsia" w:eastAsiaTheme="minorEastAsia"/>
          <w:b/>
          <w:sz w:val="30"/>
          <w:szCs w:val="30"/>
          <w:u w:val="single"/>
        </w:rPr>
        <w:t xml:space="preserve"> </w:t>
      </w:r>
    </w:p>
    <w:p>
      <w:pPr>
        <w:rPr>
          <w:rFonts w:asciiTheme="minorEastAsia" w:hAnsiTheme="minorEastAsia" w:eastAsiaTheme="minorEastAsia"/>
          <w:b/>
          <w:sz w:val="30"/>
          <w:szCs w:val="30"/>
        </w:rPr>
      </w:pPr>
      <w:r>
        <w:rPr>
          <w:rFonts w:hint="eastAsia" w:asciiTheme="minorEastAsia" w:hAnsiTheme="minorEastAsia" w:eastAsiaTheme="minorEastAsia"/>
          <w:b/>
          <w:sz w:val="30"/>
          <w:szCs w:val="30"/>
        </w:rPr>
        <w:t>投标单位：</w:t>
      </w:r>
      <w:r>
        <w:rPr>
          <w:rFonts w:hint="eastAsia" w:asciiTheme="minorEastAsia" w:hAnsiTheme="minorEastAsia" w:eastAsiaTheme="minorEastAsia"/>
          <w:b/>
          <w:sz w:val="30"/>
          <w:szCs w:val="30"/>
          <w:u w:val="single"/>
        </w:rPr>
        <w:t xml:space="preserve">               </w:t>
      </w:r>
      <w:r>
        <w:rPr>
          <w:rFonts w:asciiTheme="minorEastAsia" w:hAnsiTheme="minorEastAsia" w:eastAsiaTheme="minorEastAsia"/>
          <w:b/>
          <w:sz w:val="30"/>
          <w:szCs w:val="30"/>
          <w:u w:val="single"/>
        </w:rPr>
        <w:t xml:space="preserve">            </w:t>
      </w:r>
      <w:r>
        <w:rPr>
          <w:rFonts w:hint="eastAsia" w:asciiTheme="minorEastAsia" w:hAnsiTheme="minorEastAsia" w:eastAsiaTheme="minorEastAsia"/>
          <w:b/>
          <w:sz w:val="30"/>
          <w:szCs w:val="30"/>
          <w:u w:val="single"/>
        </w:rPr>
        <w:t xml:space="preserve">         </w:t>
      </w:r>
      <w:r>
        <w:rPr>
          <w:rFonts w:hint="eastAsia" w:asciiTheme="minorEastAsia" w:hAnsiTheme="minorEastAsia" w:eastAsiaTheme="minorEastAsia"/>
          <w:b/>
          <w:sz w:val="30"/>
          <w:szCs w:val="30"/>
        </w:rPr>
        <w:t>（盖章）</w:t>
      </w:r>
    </w:p>
    <w:p>
      <w:pPr>
        <w:jc w:val="left"/>
        <w:rPr>
          <w:rFonts w:asciiTheme="minorEastAsia" w:hAnsiTheme="minorEastAsia" w:eastAsiaTheme="minorEastAsia"/>
          <w:b/>
          <w:sz w:val="30"/>
          <w:szCs w:val="30"/>
        </w:rPr>
      </w:pPr>
      <w:r>
        <w:rPr>
          <w:rFonts w:hint="eastAsia" w:asciiTheme="minorEastAsia" w:hAnsiTheme="minorEastAsia" w:eastAsiaTheme="minorEastAsia"/>
          <w:b/>
          <w:sz w:val="30"/>
          <w:szCs w:val="30"/>
        </w:rPr>
        <w:t>法定代表人或其委托代理人：</w:t>
      </w:r>
      <w:r>
        <w:rPr>
          <w:rFonts w:hint="eastAsia" w:asciiTheme="minorEastAsia" w:hAnsiTheme="minorEastAsia" w:eastAsiaTheme="minorEastAsia"/>
          <w:b/>
          <w:sz w:val="30"/>
          <w:szCs w:val="30"/>
          <w:u w:val="single"/>
        </w:rPr>
        <w:t xml:space="preserve">                  </w:t>
      </w:r>
      <w:r>
        <w:rPr>
          <w:rFonts w:hint="eastAsia" w:asciiTheme="minorEastAsia" w:hAnsiTheme="minorEastAsia" w:eastAsiaTheme="minorEastAsia"/>
          <w:b/>
          <w:sz w:val="30"/>
          <w:szCs w:val="30"/>
        </w:rPr>
        <w:t>（签字或盖章）</w:t>
      </w:r>
    </w:p>
    <w:p>
      <w:pPr>
        <w:rPr>
          <w:rFonts w:asciiTheme="minorEastAsia" w:hAnsiTheme="minorEastAsia" w:eastAsiaTheme="minorEastAsia"/>
          <w:b/>
          <w:bCs/>
          <w:sz w:val="28"/>
          <w:szCs w:val="28"/>
          <w:u w:val="single"/>
        </w:rPr>
      </w:pPr>
    </w:p>
    <w:p>
      <w:pPr>
        <w:jc w:val="left"/>
        <w:rPr>
          <w:rFonts w:asciiTheme="minorEastAsia" w:hAnsiTheme="minorEastAsia" w:eastAsiaTheme="minorEastAsia"/>
          <w:sz w:val="28"/>
          <w:szCs w:val="24"/>
          <w:u w:val="single"/>
        </w:rPr>
      </w:pPr>
    </w:p>
    <w:p>
      <w:pPr>
        <w:jc w:val="left"/>
        <w:rPr>
          <w:rFonts w:asciiTheme="minorEastAsia" w:hAnsiTheme="minorEastAsia" w:eastAsiaTheme="minorEastAsia"/>
          <w:sz w:val="28"/>
          <w:szCs w:val="24"/>
          <w:u w:val="single"/>
        </w:rPr>
      </w:pPr>
    </w:p>
    <w:p>
      <w:pPr>
        <w:jc w:val="left"/>
        <w:rPr>
          <w:rFonts w:asciiTheme="minorEastAsia" w:hAnsiTheme="minorEastAsia" w:eastAsiaTheme="minorEastAsia"/>
          <w:b/>
          <w:sz w:val="30"/>
          <w:szCs w:val="30"/>
        </w:rPr>
      </w:pPr>
    </w:p>
    <w:p>
      <w:pPr>
        <w:jc w:val="left"/>
        <w:rPr>
          <w:rFonts w:asciiTheme="minorEastAsia" w:hAnsiTheme="minorEastAsia" w:eastAsiaTheme="minorEastAsia"/>
          <w:sz w:val="28"/>
          <w:szCs w:val="24"/>
          <w:u w:val="single"/>
        </w:rPr>
      </w:pPr>
      <w:r>
        <w:rPr>
          <w:rFonts w:hint="eastAsia" w:asciiTheme="minorEastAsia" w:hAnsiTheme="minorEastAsia" w:eastAsiaTheme="minorEastAsia"/>
          <w:b/>
          <w:sz w:val="30"/>
          <w:szCs w:val="30"/>
        </w:rPr>
        <w:t>密封条粘于密封袋开口处并盖骑缝章</w:t>
      </w:r>
    </w:p>
    <w:tbl>
      <w:tblPr>
        <w:tblStyle w:val="10"/>
        <w:tblpPr w:leftFromText="180" w:rightFromText="180" w:vertAnchor="text" w:horzAnchor="margin" w:tblpX="2235" w:tblpY="2"/>
        <w:tblW w:w="0" w:type="auto"/>
        <w:tblInd w:w="0" w:type="dxa"/>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autofit"/>
        <w:tblCellMar>
          <w:top w:w="0" w:type="dxa"/>
          <w:left w:w="108" w:type="dxa"/>
          <w:bottom w:w="0" w:type="dxa"/>
          <w:right w:w="108" w:type="dxa"/>
        </w:tblCellMar>
      </w:tblPr>
      <w:tblGrid>
        <w:gridCol w:w="4219"/>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13011" w:hRule="atLeast"/>
        </w:trPr>
        <w:tc>
          <w:tcPr>
            <w:tcW w:w="4219" w:type="dxa"/>
            <w:textDirection w:val="tbRl"/>
          </w:tcPr>
          <w:p>
            <w:pPr>
              <w:ind w:right="-147" w:rightChars="-70" w:firstLine="949" w:firstLineChars="450"/>
              <w:rPr>
                <w:rFonts w:asciiTheme="minorEastAsia" w:hAnsiTheme="minorEastAsia" w:eastAsiaTheme="minorEastAsia"/>
                <w:b/>
              </w:rPr>
            </w:pPr>
          </w:p>
          <w:p>
            <w:pPr>
              <w:ind w:right="-147" w:rightChars="-70" w:firstLine="949" w:firstLineChars="450"/>
              <w:rPr>
                <w:rFonts w:asciiTheme="minorEastAsia" w:hAnsiTheme="minorEastAsia" w:eastAsiaTheme="minorEastAsia"/>
                <w:b/>
              </w:rPr>
            </w:pPr>
            <w:r>
              <w:rPr>
                <w:rFonts w:hint="eastAsia" w:asciiTheme="minorEastAsia" w:hAnsiTheme="minorEastAsia" w:eastAsiaTheme="minorEastAsia"/>
                <w:b/>
              </w:rPr>
              <w:t>单位公章                                                                             法定代表人</w:t>
            </w:r>
          </w:p>
          <w:p>
            <w:pPr>
              <w:ind w:left="113" w:right="-147" w:rightChars="-70"/>
              <w:rPr>
                <w:rFonts w:asciiTheme="minorEastAsia" w:hAnsiTheme="minorEastAsia" w:eastAsiaTheme="minorEastAsia"/>
                <w:b/>
                <w:sz w:val="32"/>
                <w:szCs w:val="32"/>
              </w:rPr>
            </w:pPr>
          </w:p>
          <w:p>
            <w:pPr>
              <w:ind w:left="113" w:right="-147" w:rightChars="-70"/>
              <w:jc w:val="center"/>
              <w:rPr>
                <w:rFonts w:asciiTheme="minorEastAsia" w:hAnsiTheme="minorEastAsia" w:eastAsiaTheme="minorEastAsia"/>
                <w:b/>
                <w:sz w:val="32"/>
                <w:szCs w:val="32"/>
              </w:rPr>
            </w:pPr>
            <w:r>
              <w:rPr>
                <w:rFonts w:hint="eastAsia" w:asciiTheme="minorEastAsia" w:hAnsiTheme="minorEastAsia" w:eastAsiaTheme="minorEastAsia"/>
                <w:b/>
                <w:sz w:val="32"/>
                <w:szCs w:val="32"/>
              </w:rPr>
              <w:t>密               封               条</w:t>
            </w:r>
          </w:p>
          <w:p>
            <w:pPr>
              <w:ind w:left="113" w:right="-147" w:rightChars="-70"/>
              <w:rPr>
                <w:rFonts w:asciiTheme="minorEastAsia" w:hAnsiTheme="minorEastAsia" w:eastAsiaTheme="minorEastAsia"/>
                <w:b/>
                <w:sz w:val="24"/>
              </w:rPr>
            </w:pPr>
          </w:p>
          <w:p>
            <w:pPr>
              <w:ind w:left="113" w:right="-147" w:rightChars="-70"/>
              <w:rPr>
                <w:rFonts w:asciiTheme="minorEastAsia" w:hAnsiTheme="minorEastAsia" w:eastAsiaTheme="minorEastAsia"/>
                <w:b/>
                <w:sz w:val="24"/>
              </w:rPr>
            </w:pPr>
          </w:p>
          <w:p>
            <w:pPr>
              <w:ind w:right="-147" w:rightChars="-70" w:firstLine="949" w:firstLineChars="450"/>
              <w:rPr>
                <w:rFonts w:asciiTheme="minorEastAsia" w:hAnsiTheme="minorEastAsia" w:eastAsiaTheme="minorEastAsia"/>
                <w:b/>
              </w:rPr>
            </w:pPr>
            <w:r>
              <w:rPr>
                <w:rFonts w:hint="eastAsia" w:asciiTheme="minorEastAsia" w:hAnsiTheme="minorEastAsia" w:eastAsiaTheme="minorEastAsia"/>
                <w:b/>
              </w:rPr>
              <w:t>法定代表人                                                                           单位公章</w:t>
            </w:r>
          </w:p>
          <w:p>
            <w:pPr>
              <w:ind w:left="113" w:right="-147" w:rightChars="-70"/>
              <w:rPr>
                <w:rFonts w:asciiTheme="minorEastAsia" w:hAnsiTheme="minorEastAsia" w:eastAsiaTheme="minorEastAsia"/>
                <w:b/>
              </w:rPr>
            </w:pPr>
            <w:r>
              <w:rPr>
                <w:rFonts w:hint="eastAsia" w:asciiTheme="minorEastAsia" w:hAnsiTheme="minorEastAsia" w:eastAsiaTheme="minorEastAsia"/>
                <w:b/>
              </w:rPr>
              <w:t xml:space="preserve">                                                                                             </w:t>
            </w:r>
            <w:r>
              <w:rPr>
                <w:rFonts w:hint="eastAsia" w:asciiTheme="minorEastAsia" w:hAnsiTheme="minorEastAsia" w:eastAsiaTheme="minorEastAsia"/>
              </w:rPr>
              <w:t>年</w:t>
            </w:r>
            <w:r>
              <w:rPr>
                <w:rFonts w:hint="eastAsia" w:asciiTheme="minorEastAsia" w:hAnsiTheme="minorEastAsia" w:eastAsiaTheme="minorEastAsia"/>
                <w:b/>
              </w:rPr>
              <w:t xml:space="preserve">    月    日封</w:t>
            </w:r>
          </w:p>
        </w:tc>
      </w:tr>
    </w:tbl>
    <w:p>
      <w:pPr>
        <w:jc w:val="left"/>
        <w:rPr>
          <w:rFonts w:asciiTheme="minorEastAsia" w:hAnsiTheme="minorEastAsia" w:eastAsiaTheme="minorEastAsia"/>
          <w:b/>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楷体_GB2312">
    <w:altName w:val="楷体"/>
    <w:panose1 w:val="00000000000000000000"/>
    <w:charset w:val="00"/>
    <w:family w:val="auto"/>
    <w:pitch w:val="default"/>
    <w:sig w:usb0="00000000"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202ED7"/>
    <w:multiLevelType w:val="multilevel"/>
    <w:tmpl w:val="0A202ED7"/>
    <w:lvl w:ilvl="0" w:tentative="0">
      <w:start w:val="6"/>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E2F2235"/>
    <w:multiLevelType w:val="multilevel"/>
    <w:tmpl w:val="1E2F2235"/>
    <w:lvl w:ilvl="0" w:tentative="0">
      <w:start w:val="1"/>
      <w:numFmt w:val="decimal"/>
      <w:lvlText w:val="%1."/>
      <w:lvlJc w:val="left"/>
      <w:pPr>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12C4C38"/>
    <w:multiLevelType w:val="multilevel"/>
    <w:tmpl w:val="212C4C38"/>
    <w:lvl w:ilvl="0" w:tentative="0">
      <w:start w:val="2"/>
      <w:numFmt w:val="decimalEnclosedCircle"/>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35B50C84"/>
    <w:multiLevelType w:val="multilevel"/>
    <w:tmpl w:val="35B50C84"/>
    <w:lvl w:ilvl="0" w:tentative="0">
      <w:start w:val="1"/>
      <w:numFmt w:val="decimal"/>
      <w:lvlText w:val="%1."/>
      <w:lvlJc w:val="left"/>
      <w:pPr>
        <w:ind w:left="420" w:hanging="420"/>
      </w:pPr>
    </w:lvl>
    <w:lvl w:ilvl="1" w:tentative="0">
      <w:start w:val="1"/>
      <w:numFmt w:val="decimal"/>
      <w:lvlText w:val="%2）"/>
      <w:lvlJc w:val="left"/>
      <w:pPr>
        <w:ind w:left="1140" w:hanging="720"/>
      </w:pPr>
      <w:rPr>
        <w:rFonts w:hint="default"/>
      </w:rPr>
    </w:lvl>
    <w:lvl w:ilvl="2" w:tentative="0">
      <w:start w:val="1"/>
      <w:numFmt w:val="decimalEnclosedCircle"/>
      <w:lvlText w:val="%3"/>
      <w:lvlJc w:val="left"/>
      <w:pPr>
        <w:ind w:left="1200" w:hanging="360"/>
      </w:pPr>
      <w:rPr>
        <w:rFonts w:hint="default"/>
        <w:color w:val="auto"/>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4200475A"/>
    <w:multiLevelType w:val="multilevel"/>
    <w:tmpl w:val="4200475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463B19E1"/>
    <w:multiLevelType w:val="multilevel"/>
    <w:tmpl w:val="463B19E1"/>
    <w:lvl w:ilvl="0" w:tentative="0">
      <w:start w:val="1"/>
      <w:numFmt w:val="decimal"/>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4C2D282E"/>
    <w:multiLevelType w:val="multilevel"/>
    <w:tmpl w:val="4C2D282E"/>
    <w:lvl w:ilvl="0" w:tentative="0">
      <w:start w:val="1"/>
      <w:numFmt w:val="decimal"/>
      <w:lvlText w:val="（%1）"/>
      <w:lvlJc w:val="left"/>
      <w:pPr>
        <w:ind w:left="720" w:hanging="720"/>
      </w:pPr>
      <w:rPr>
        <w:rFonts w:hint="default"/>
        <w:color w:val="FF000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533B4B57"/>
    <w:multiLevelType w:val="multilevel"/>
    <w:tmpl w:val="533B4B57"/>
    <w:lvl w:ilvl="0" w:tentative="0">
      <w:start w:val="2"/>
      <w:numFmt w:val="decimalEnclosedCircle"/>
      <w:lvlText w:val="%1"/>
      <w:lvlJc w:val="left"/>
      <w:pPr>
        <w:ind w:left="2190" w:hanging="360"/>
      </w:pPr>
      <w:rPr>
        <w:rFonts w:hint="default"/>
      </w:rPr>
    </w:lvl>
    <w:lvl w:ilvl="1" w:tentative="0">
      <w:start w:val="1"/>
      <w:numFmt w:val="lowerLetter"/>
      <w:lvlText w:val="%2)"/>
      <w:lvlJc w:val="left"/>
      <w:pPr>
        <w:ind w:left="2670" w:hanging="420"/>
      </w:pPr>
    </w:lvl>
    <w:lvl w:ilvl="2" w:tentative="0">
      <w:start w:val="1"/>
      <w:numFmt w:val="lowerRoman"/>
      <w:lvlText w:val="%3."/>
      <w:lvlJc w:val="right"/>
      <w:pPr>
        <w:ind w:left="3090" w:hanging="420"/>
      </w:pPr>
    </w:lvl>
    <w:lvl w:ilvl="3" w:tentative="0">
      <w:start w:val="1"/>
      <w:numFmt w:val="decimal"/>
      <w:lvlText w:val="%4."/>
      <w:lvlJc w:val="left"/>
      <w:pPr>
        <w:ind w:left="3510" w:hanging="420"/>
      </w:pPr>
    </w:lvl>
    <w:lvl w:ilvl="4" w:tentative="0">
      <w:start w:val="1"/>
      <w:numFmt w:val="lowerLetter"/>
      <w:lvlText w:val="%5)"/>
      <w:lvlJc w:val="left"/>
      <w:pPr>
        <w:ind w:left="3930" w:hanging="420"/>
      </w:pPr>
    </w:lvl>
    <w:lvl w:ilvl="5" w:tentative="0">
      <w:start w:val="1"/>
      <w:numFmt w:val="lowerRoman"/>
      <w:lvlText w:val="%6."/>
      <w:lvlJc w:val="right"/>
      <w:pPr>
        <w:ind w:left="4350" w:hanging="420"/>
      </w:pPr>
    </w:lvl>
    <w:lvl w:ilvl="6" w:tentative="0">
      <w:start w:val="1"/>
      <w:numFmt w:val="decimal"/>
      <w:lvlText w:val="%7."/>
      <w:lvlJc w:val="left"/>
      <w:pPr>
        <w:ind w:left="4770" w:hanging="420"/>
      </w:pPr>
    </w:lvl>
    <w:lvl w:ilvl="7" w:tentative="0">
      <w:start w:val="1"/>
      <w:numFmt w:val="lowerLetter"/>
      <w:lvlText w:val="%8)"/>
      <w:lvlJc w:val="left"/>
      <w:pPr>
        <w:ind w:left="5190" w:hanging="420"/>
      </w:pPr>
    </w:lvl>
    <w:lvl w:ilvl="8" w:tentative="0">
      <w:start w:val="1"/>
      <w:numFmt w:val="lowerRoman"/>
      <w:lvlText w:val="%9."/>
      <w:lvlJc w:val="right"/>
      <w:pPr>
        <w:ind w:left="5610" w:hanging="420"/>
      </w:pPr>
    </w:lvl>
  </w:abstractNum>
  <w:abstractNum w:abstractNumId="8">
    <w:nsid w:val="6AB74D34"/>
    <w:multiLevelType w:val="multilevel"/>
    <w:tmpl w:val="6AB74D3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78BB6A2C"/>
    <w:multiLevelType w:val="multilevel"/>
    <w:tmpl w:val="78BB6A2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5"/>
  </w:num>
  <w:num w:numId="2">
    <w:abstractNumId w:val="8"/>
  </w:num>
  <w:num w:numId="3">
    <w:abstractNumId w:val="0"/>
  </w:num>
  <w:num w:numId="4">
    <w:abstractNumId w:val="3"/>
  </w:num>
  <w:num w:numId="5">
    <w:abstractNumId w:val="2"/>
  </w:num>
  <w:num w:numId="6">
    <w:abstractNumId w:val="6"/>
  </w:num>
  <w:num w:numId="7">
    <w:abstractNumId w:val="4"/>
  </w:num>
  <w:num w:numId="8">
    <w:abstractNumId w:val="9"/>
  </w:num>
  <w:num w:numId="9">
    <w:abstractNumId w:val="7"/>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attachedTemplate r:id="rId1"/>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7:;&gt;?]b}¢¨°·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Y4MzIxNTNmNTE5MDk1YTk2YTIzOTMyZjgxNTBjMTAifQ=="/>
  </w:docVars>
  <w:rsids>
    <w:rsidRoot w:val="00594C3C"/>
    <w:rsid w:val="00005EAC"/>
    <w:rsid w:val="0001300F"/>
    <w:rsid w:val="000210C2"/>
    <w:rsid w:val="000303A3"/>
    <w:rsid w:val="00031CF8"/>
    <w:rsid w:val="00031D46"/>
    <w:rsid w:val="0003678A"/>
    <w:rsid w:val="00040183"/>
    <w:rsid w:val="00046770"/>
    <w:rsid w:val="000604C6"/>
    <w:rsid w:val="000706B8"/>
    <w:rsid w:val="00070801"/>
    <w:rsid w:val="000B00A9"/>
    <w:rsid w:val="000B16B7"/>
    <w:rsid w:val="000B1E84"/>
    <w:rsid w:val="000B5665"/>
    <w:rsid w:val="000C470F"/>
    <w:rsid w:val="000C5D0F"/>
    <w:rsid w:val="000C7753"/>
    <w:rsid w:val="000D5B6E"/>
    <w:rsid w:val="000D5FF1"/>
    <w:rsid w:val="000E0FAB"/>
    <w:rsid w:val="000E6281"/>
    <w:rsid w:val="000F2F29"/>
    <w:rsid w:val="000F4956"/>
    <w:rsid w:val="000F654A"/>
    <w:rsid w:val="0010374E"/>
    <w:rsid w:val="0010592B"/>
    <w:rsid w:val="00106038"/>
    <w:rsid w:val="001278E5"/>
    <w:rsid w:val="00137FEC"/>
    <w:rsid w:val="00141D13"/>
    <w:rsid w:val="001501ED"/>
    <w:rsid w:val="00160976"/>
    <w:rsid w:val="00160EFA"/>
    <w:rsid w:val="00164E81"/>
    <w:rsid w:val="00175D73"/>
    <w:rsid w:val="00185190"/>
    <w:rsid w:val="00194662"/>
    <w:rsid w:val="001970C4"/>
    <w:rsid w:val="001A7380"/>
    <w:rsid w:val="001D1F26"/>
    <w:rsid w:val="001D6135"/>
    <w:rsid w:val="00211490"/>
    <w:rsid w:val="002119F2"/>
    <w:rsid w:val="00215EB1"/>
    <w:rsid w:val="0022262C"/>
    <w:rsid w:val="002229DB"/>
    <w:rsid w:val="00231E91"/>
    <w:rsid w:val="00233F1A"/>
    <w:rsid w:val="002404E9"/>
    <w:rsid w:val="0024416C"/>
    <w:rsid w:val="00244737"/>
    <w:rsid w:val="00250214"/>
    <w:rsid w:val="00251A5F"/>
    <w:rsid w:val="00251A77"/>
    <w:rsid w:val="00271F5C"/>
    <w:rsid w:val="0027429D"/>
    <w:rsid w:val="00277BC2"/>
    <w:rsid w:val="002855DF"/>
    <w:rsid w:val="00285FD5"/>
    <w:rsid w:val="002909B1"/>
    <w:rsid w:val="00295A06"/>
    <w:rsid w:val="002A4876"/>
    <w:rsid w:val="002A7876"/>
    <w:rsid w:val="002C68A0"/>
    <w:rsid w:val="002D557E"/>
    <w:rsid w:val="002E1821"/>
    <w:rsid w:val="002E1CDF"/>
    <w:rsid w:val="002E2030"/>
    <w:rsid w:val="00304E01"/>
    <w:rsid w:val="00321082"/>
    <w:rsid w:val="0033212F"/>
    <w:rsid w:val="003533D9"/>
    <w:rsid w:val="003563BB"/>
    <w:rsid w:val="00372E8D"/>
    <w:rsid w:val="00381304"/>
    <w:rsid w:val="003815A4"/>
    <w:rsid w:val="003836AE"/>
    <w:rsid w:val="00397256"/>
    <w:rsid w:val="003A159D"/>
    <w:rsid w:val="003B46B3"/>
    <w:rsid w:val="003D2439"/>
    <w:rsid w:val="003E1C4F"/>
    <w:rsid w:val="003F1E06"/>
    <w:rsid w:val="003F5719"/>
    <w:rsid w:val="003F65A2"/>
    <w:rsid w:val="004001E8"/>
    <w:rsid w:val="0041212A"/>
    <w:rsid w:val="00422F46"/>
    <w:rsid w:val="004260B0"/>
    <w:rsid w:val="004332A9"/>
    <w:rsid w:val="00434AFA"/>
    <w:rsid w:val="004530AE"/>
    <w:rsid w:val="0046300E"/>
    <w:rsid w:val="00473D9C"/>
    <w:rsid w:val="004828E0"/>
    <w:rsid w:val="004829AD"/>
    <w:rsid w:val="00482EE8"/>
    <w:rsid w:val="004A0253"/>
    <w:rsid w:val="004A5AB0"/>
    <w:rsid w:val="004C4886"/>
    <w:rsid w:val="004C54D6"/>
    <w:rsid w:val="004C5D00"/>
    <w:rsid w:val="004D2AFA"/>
    <w:rsid w:val="004D44D6"/>
    <w:rsid w:val="004E532C"/>
    <w:rsid w:val="004E7EF2"/>
    <w:rsid w:val="004F2466"/>
    <w:rsid w:val="004F365B"/>
    <w:rsid w:val="005074E9"/>
    <w:rsid w:val="005255EB"/>
    <w:rsid w:val="005313FD"/>
    <w:rsid w:val="00533B73"/>
    <w:rsid w:val="00535910"/>
    <w:rsid w:val="0055352C"/>
    <w:rsid w:val="00557597"/>
    <w:rsid w:val="00564586"/>
    <w:rsid w:val="005762A9"/>
    <w:rsid w:val="00581E05"/>
    <w:rsid w:val="005841D7"/>
    <w:rsid w:val="00594C3C"/>
    <w:rsid w:val="005A2BA2"/>
    <w:rsid w:val="005B17AC"/>
    <w:rsid w:val="005B28DE"/>
    <w:rsid w:val="005B54DB"/>
    <w:rsid w:val="005C14CE"/>
    <w:rsid w:val="005C1A60"/>
    <w:rsid w:val="005C336E"/>
    <w:rsid w:val="005D107E"/>
    <w:rsid w:val="005D128E"/>
    <w:rsid w:val="005D2121"/>
    <w:rsid w:val="005F752C"/>
    <w:rsid w:val="005F77D7"/>
    <w:rsid w:val="006129A6"/>
    <w:rsid w:val="00636D59"/>
    <w:rsid w:val="00645358"/>
    <w:rsid w:val="00651383"/>
    <w:rsid w:val="00651447"/>
    <w:rsid w:val="00662A94"/>
    <w:rsid w:val="006649C5"/>
    <w:rsid w:val="00670D42"/>
    <w:rsid w:val="0067429F"/>
    <w:rsid w:val="00676B07"/>
    <w:rsid w:val="00691CD1"/>
    <w:rsid w:val="006B1916"/>
    <w:rsid w:val="006C02CE"/>
    <w:rsid w:val="006D1732"/>
    <w:rsid w:val="006D4976"/>
    <w:rsid w:val="006D5916"/>
    <w:rsid w:val="006E57C4"/>
    <w:rsid w:val="006F6925"/>
    <w:rsid w:val="007130F5"/>
    <w:rsid w:val="007233FB"/>
    <w:rsid w:val="007309EF"/>
    <w:rsid w:val="00736675"/>
    <w:rsid w:val="00743A8C"/>
    <w:rsid w:val="00750D08"/>
    <w:rsid w:val="00753490"/>
    <w:rsid w:val="007641DA"/>
    <w:rsid w:val="007710CB"/>
    <w:rsid w:val="00777933"/>
    <w:rsid w:val="007828B4"/>
    <w:rsid w:val="007851EE"/>
    <w:rsid w:val="0079760E"/>
    <w:rsid w:val="007B468F"/>
    <w:rsid w:val="007C0DEC"/>
    <w:rsid w:val="007C3672"/>
    <w:rsid w:val="007D1D8D"/>
    <w:rsid w:val="007E2E7C"/>
    <w:rsid w:val="007E59AB"/>
    <w:rsid w:val="007F4323"/>
    <w:rsid w:val="007F64FD"/>
    <w:rsid w:val="007F729F"/>
    <w:rsid w:val="007F7D85"/>
    <w:rsid w:val="008026DC"/>
    <w:rsid w:val="00802A36"/>
    <w:rsid w:val="00815B8C"/>
    <w:rsid w:val="0081704D"/>
    <w:rsid w:val="008175B0"/>
    <w:rsid w:val="00823402"/>
    <w:rsid w:val="00827FD2"/>
    <w:rsid w:val="008538D2"/>
    <w:rsid w:val="0085534E"/>
    <w:rsid w:val="008630CB"/>
    <w:rsid w:val="00865239"/>
    <w:rsid w:val="008717B0"/>
    <w:rsid w:val="0087417A"/>
    <w:rsid w:val="00874F32"/>
    <w:rsid w:val="00876F55"/>
    <w:rsid w:val="00885507"/>
    <w:rsid w:val="008A48A6"/>
    <w:rsid w:val="008A7ABF"/>
    <w:rsid w:val="008C1FAE"/>
    <w:rsid w:val="008C6BEE"/>
    <w:rsid w:val="008D34F8"/>
    <w:rsid w:val="00901FC8"/>
    <w:rsid w:val="009066BA"/>
    <w:rsid w:val="00906F59"/>
    <w:rsid w:val="0092013A"/>
    <w:rsid w:val="009306AF"/>
    <w:rsid w:val="00942576"/>
    <w:rsid w:val="0096688D"/>
    <w:rsid w:val="00975EE2"/>
    <w:rsid w:val="009822A8"/>
    <w:rsid w:val="00990E23"/>
    <w:rsid w:val="00991524"/>
    <w:rsid w:val="009946FE"/>
    <w:rsid w:val="00995A9F"/>
    <w:rsid w:val="00996EF6"/>
    <w:rsid w:val="009A406A"/>
    <w:rsid w:val="009C73A0"/>
    <w:rsid w:val="009D69E6"/>
    <w:rsid w:val="009E0C89"/>
    <w:rsid w:val="00A00C8F"/>
    <w:rsid w:val="00A02749"/>
    <w:rsid w:val="00A12A1D"/>
    <w:rsid w:val="00A22ECC"/>
    <w:rsid w:val="00A25FB9"/>
    <w:rsid w:val="00A34BF4"/>
    <w:rsid w:val="00A37F9C"/>
    <w:rsid w:val="00A448DA"/>
    <w:rsid w:val="00A472E2"/>
    <w:rsid w:val="00A51B7D"/>
    <w:rsid w:val="00A56177"/>
    <w:rsid w:val="00A71D14"/>
    <w:rsid w:val="00A75D24"/>
    <w:rsid w:val="00A818EF"/>
    <w:rsid w:val="00A86DE9"/>
    <w:rsid w:val="00A87B0F"/>
    <w:rsid w:val="00A87F39"/>
    <w:rsid w:val="00A93C3F"/>
    <w:rsid w:val="00AA2754"/>
    <w:rsid w:val="00AA7763"/>
    <w:rsid w:val="00AB08CB"/>
    <w:rsid w:val="00AB5D4D"/>
    <w:rsid w:val="00AC3296"/>
    <w:rsid w:val="00AC458A"/>
    <w:rsid w:val="00AC5248"/>
    <w:rsid w:val="00AC74D6"/>
    <w:rsid w:val="00AD07F6"/>
    <w:rsid w:val="00AD360C"/>
    <w:rsid w:val="00AD6CD9"/>
    <w:rsid w:val="00AE2937"/>
    <w:rsid w:val="00B0370E"/>
    <w:rsid w:val="00B05CD3"/>
    <w:rsid w:val="00B05E3C"/>
    <w:rsid w:val="00B21E8F"/>
    <w:rsid w:val="00B27811"/>
    <w:rsid w:val="00B3758E"/>
    <w:rsid w:val="00B4134D"/>
    <w:rsid w:val="00B42864"/>
    <w:rsid w:val="00B52A60"/>
    <w:rsid w:val="00B60C02"/>
    <w:rsid w:val="00B61860"/>
    <w:rsid w:val="00B7069B"/>
    <w:rsid w:val="00B75E69"/>
    <w:rsid w:val="00B77876"/>
    <w:rsid w:val="00B81CE3"/>
    <w:rsid w:val="00B86D37"/>
    <w:rsid w:val="00B86E47"/>
    <w:rsid w:val="00BA00A4"/>
    <w:rsid w:val="00BB628C"/>
    <w:rsid w:val="00BB780D"/>
    <w:rsid w:val="00BC784D"/>
    <w:rsid w:val="00BD3E57"/>
    <w:rsid w:val="00BD4303"/>
    <w:rsid w:val="00BD5627"/>
    <w:rsid w:val="00BD6201"/>
    <w:rsid w:val="00BD73D1"/>
    <w:rsid w:val="00BE2846"/>
    <w:rsid w:val="00BE58E5"/>
    <w:rsid w:val="00BF6492"/>
    <w:rsid w:val="00C2294E"/>
    <w:rsid w:val="00C3620A"/>
    <w:rsid w:val="00C406FD"/>
    <w:rsid w:val="00C51E5D"/>
    <w:rsid w:val="00C94771"/>
    <w:rsid w:val="00C95940"/>
    <w:rsid w:val="00CC1BDB"/>
    <w:rsid w:val="00CC1EBC"/>
    <w:rsid w:val="00CC58C0"/>
    <w:rsid w:val="00CD0B3C"/>
    <w:rsid w:val="00CD7897"/>
    <w:rsid w:val="00CE6811"/>
    <w:rsid w:val="00D1667C"/>
    <w:rsid w:val="00D2464F"/>
    <w:rsid w:val="00D251B7"/>
    <w:rsid w:val="00D53177"/>
    <w:rsid w:val="00D76D27"/>
    <w:rsid w:val="00D80E0C"/>
    <w:rsid w:val="00D83C87"/>
    <w:rsid w:val="00D93A4E"/>
    <w:rsid w:val="00DA18DA"/>
    <w:rsid w:val="00DA6140"/>
    <w:rsid w:val="00DC0094"/>
    <w:rsid w:val="00DC2239"/>
    <w:rsid w:val="00DD69BF"/>
    <w:rsid w:val="00DE3E45"/>
    <w:rsid w:val="00DE7B6B"/>
    <w:rsid w:val="00DF6ED9"/>
    <w:rsid w:val="00E1012D"/>
    <w:rsid w:val="00E20956"/>
    <w:rsid w:val="00E23B94"/>
    <w:rsid w:val="00E47FFB"/>
    <w:rsid w:val="00E54125"/>
    <w:rsid w:val="00E5701B"/>
    <w:rsid w:val="00E65E20"/>
    <w:rsid w:val="00E71CAF"/>
    <w:rsid w:val="00E80528"/>
    <w:rsid w:val="00E845F5"/>
    <w:rsid w:val="00E85950"/>
    <w:rsid w:val="00E919A1"/>
    <w:rsid w:val="00E95C88"/>
    <w:rsid w:val="00EA1C72"/>
    <w:rsid w:val="00EB5CC6"/>
    <w:rsid w:val="00ED1F11"/>
    <w:rsid w:val="00ED245F"/>
    <w:rsid w:val="00ED2CB9"/>
    <w:rsid w:val="00EF2B89"/>
    <w:rsid w:val="00EF574E"/>
    <w:rsid w:val="00EF70EF"/>
    <w:rsid w:val="00F214F8"/>
    <w:rsid w:val="00F418CC"/>
    <w:rsid w:val="00F51198"/>
    <w:rsid w:val="00F573BF"/>
    <w:rsid w:val="00F61A03"/>
    <w:rsid w:val="00F6743E"/>
    <w:rsid w:val="00F77E64"/>
    <w:rsid w:val="00F843FC"/>
    <w:rsid w:val="00F84E72"/>
    <w:rsid w:val="00FC5D83"/>
    <w:rsid w:val="00FD446D"/>
    <w:rsid w:val="11D13845"/>
    <w:rsid w:val="18C32CCA"/>
    <w:rsid w:val="1C7F652D"/>
    <w:rsid w:val="1E5E5E27"/>
    <w:rsid w:val="1E8D11EB"/>
    <w:rsid w:val="1FA32CD7"/>
    <w:rsid w:val="2236384B"/>
    <w:rsid w:val="247A7834"/>
    <w:rsid w:val="2B667179"/>
    <w:rsid w:val="37074CE5"/>
    <w:rsid w:val="3814414B"/>
    <w:rsid w:val="3AA17591"/>
    <w:rsid w:val="46141EFA"/>
    <w:rsid w:val="51464CCF"/>
    <w:rsid w:val="5694614E"/>
    <w:rsid w:val="6A747668"/>
    <w:rsid w:val="6CB3496E"/>
    <w:rsid w:val="716B25F9"/>
    <w:rsid w:val="7A217BDB"/>
    <w:rsid w:val="7C50646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qFormat/>
    <w:uiPriority w:val="0"/>
    <w:pPr>
      <w:widowControl/>
      <w:spacing w:before="120" w:after="120" w:line="360" w:lineRule="auto"/>
      <w:jc w:val="left"/>
    </w:pPr>
    <w:rPr>
      <w:rFonts w:ascii="Calibri" w:hAnsi="Calibri" w:cs="Calibri"/>
      <w:b/>
      <w:caps/>
      <w:kern w:val="0"/>
    </w:rPr>
  </w:style>
  <w:style w:type="paragraph" w:styleId="3">
    <w:name w:val="annotation text"/>
    <w:basedOn w:val="1"/>
    <w:link w:val="19"/>
    <w:semiHidden/>
    <w:unhideWhenUsed/>
    <w:qFormat/>
    <w:uiPriority w:val="99"/>
    <w:pPr>
      <w:jc w:val="left"/>
    </w:pPr>
  </w:style>
  <w:style w:type="paragraph" w:styleId="4">
    <w:name w:val="Body Text"/>
    <w:basedOn w:val="1"/>
    <w:qFormat/>
    <w:uiPriority w:val="0"/>
    <w:pPr>
      <w:spacing w:after="120"/>
    </w:pPr>
    <w:rPr>
      <w:rFonts w:ascii="Times New Roman" w:hAnsi="Times New Roman"/>
      <w:szCs w:val="24"/>
    </w:rPr>
  </w:style>
  <w:style w:type="paragraph" w:styleId="5">
    <w:name w:val="Balloon Text"/>
    <w:basedOn w:val="1"/>
    <w:link w:val="21"/>
    <w:semiHidden/>
    <w:unhideWhenUsed/>
    <w:qFormat/>
    <w:uiPriority w:val="99"/>
    <w:rPr>
      <w:sz w:val="18"/>
      <w:szCs w:val="18"/>
    </w:rPr>
  </w:style>
  <w:style w:type="paragraph" w:styleId="6">
    <w:name w:val="footer"/>
    <w:basedOn w:val="1"/>
    <w:link w:val="16"/>
    <w:qFormat/>
    <w:uiPriority w:val="99"/>
    <w:pPr>
      <w:tabs>
        <w:tab w:val="center" w:pos="4153"/>
        <w:tab w:val="right" w:pos="8306"/>
      </w:tabs>
      <w:snapToGrid w:val="0"/>
      <w:jc w:val="left"/>
    </w:pPr>
    <w:rPr>
      <w:sz w:val="18"/>
      <w:szCs w:val="18"/>
    </w:rPr>
  </w:style>
  <w:style w:type="paragraph" w:styleId="7">
    <w:name w:val="header"/>
    <w:basedOn w:val="1"/>
    <w:link w:val="15"/>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paragraph" w:styleId="9">
    <w:name w:val="annotation subject"/>
    <w:basedOn w:val="3"/>
    <w:next w:val="3"/>
    <w:link w:val="20"/>
    <w:semiHidden/>
    <w:unhideWhenUsed/>
    <w:qFormat/>
    <w:uiPriority w:val="99"/>
    <w:rPr>
      <w:b/>
      <w:bCs/>
    </w:rPr>
  </w:style>
  <w:style w:type="table" w:styleId="11">
    <w:name w:val="Table Grid"/>
    <w:basedOn w:val="10"/>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unhideWhenUsed/>
    <w:qFormat/>
    <w:uiPriority w:val="99"/>
    <w:rPr>
      <w:color w:val="0000FF" w:themeColor="hyperlink"/>
      <w:u w:val="single"/>
      <w14:textFill>
        <w14:solidFill>
          <w14:schemeClr w14:val="hlink"/>
        </w14:solidFill>
      </w14:textFill>
    </w:rPr>
  </w:style>
  <w:style w:type="character" w:styleId="14">
    <w:name w:val="annotation reference"/>
    <w:basedOn w:val="12"/>
    <w:semiHidden/>
    <w:unhideWhenUsed/>
    <w:qFormat/>
    <w:uiPriority w:val="99"/>
    <w:rPr>
      <w:sz w:val="21"/>
      <w:szCs w:val="21"/>
    </w:rPr>
  </w:style>
  <w:style w:type="character" w:customStyle="1" w:styleId="15">
    <w:name w:val="页眉 字符"/>
    <w:basedOn w:val="12"/>
    <w:link w:val="7"/>
    <w:qFormat/>
    <w:uiPriority w:val="99"/>
    <w:rPr>
      <w:rFonts w:ascii="Times New Roman" w:hAnsi="Times New Roman" w:cs="Times New Roman"/>
      <w:sz w:val="18"/>
      <w:szCs w:val="18"/>
    </w:rPr>
  </w:style>
  <w:style w:type="character" w:customStyle="1" w:styleId="16">
    <w:name w:val="页脚 字符"/>
    <w:basedOn w:val="12"/>
    <w:link w:val="6"/>
    <w:qFormat/>
    <w:uiPriority w:val="99"/>
    <w:rPr>
      <w:rFonts w:ascii="Times New Roman" w:hAnsi="Times New Roman" w:cs="Times New Roman"/>
      <w:sz w:val="18"/>
      <w:szCs w:val="18"/>
    </w:rPr>
  </w:style>
  <w:style w:type="paragraph" w:customStyle="1" w:styleId="17">
    <w:name w:val="列出段落1"/>
    <w:basedOn w:val="1"/>
    <w:qFormat/>
    <w:uiPriority w:val="99"/>
    <w:pPr>
      <w:ind w:firstLine="420" w:firstLineChars="200"/>
    </w:pPr>
  </w:style>
  <w:style w:type="paragraph" w:styleId="18">
    <w:name w:val="List Paragraph"/>
    <w:basedOn w:val="1"/>
    <w:unhideWhenUsed/>
    <w:qFormat/>
    <w:uiPriority w:val="34"/>
    <w:pPr>
      <w:ind w:firstLine="420" w:firstLineChars="200"/>
    </w:pPr>
  </w:style>
  <w:style w:type="character" w:customStyle="1" w:styleId="19">
    <w:name w:val="批注文字 字符"/>
    <w:basedOn w:val="12"/>
    <w:link w:val="3"/>
    <w:semiHidden/>
    <w:qFormat/>
    <w:uiPriority w:val="99"/>
    <w:rPr>
      <w:rFonts w:ascii="Calibri" w:hAnsi="Calibri" w:eastAsia="宋体" w:cs="Calibri"/>
      <w:kern w:val="2"/>
      <w:sz w:val="21"/>
      <w:szCs w:val="21"/>
    </w:rPr>
  </w:style>
  <w:style w:type="character" w:customStyle="1" w:styleId="20">
    <w:name w:val="批注主题 字符"/>
    <w:basedOn w:val="19"/>
    <w:link w:val="9"/>
    <w:semiHidden/>
    <w:qFormat/>
    <w:uiPriority w:val="99"/>
    <w:rPr>
      <w:rFonts w:ascii="Calibri" w:hAnsi="Calibri" w:eastAsia="宋体" w:cs="Calibri"/>
      <w:b/>
      <w:bCs/>
      <w:kern w:val="2"/>
      <w:sz w:val="21"/>
      <w:szCs w:val="21"/>
    </w:rPr>
  </w:style>
  <w:style w:type="character" w:customStyle="1" w:styleId="21">
    <w:name w:val="批注框文本 字符"/>
    <w:basedOn w:val="12"/>
    <w:link w:val="5"/>
    <w:semiHidden/>
    <w:qFormat/>
    <w:uiPriority w:val="99"/>
    <w:rPr>
      <w:rFonts w:ascii="Calibri" w:hAnsi="Calibri" w:eastAsia="宋体" w:cs="Calibri"/>
      <w:kern w:val="2"/>
      <w:sz w:val="18"/>
      <w:szCs w:val="18"/>
    </w:rPr>
  </w:style>
  <w:style w:type="paragraph" w:customStyle="1" w:styleId="22">
    <w:name w:val="Heading Left"/>
    <w:basedOn w:val="1"/>
    <w:qFormat/>
    <w:uiPriority w:val="0"/>
    <w:pPr>
      <w:widowControl/>
      <w:autoSpaceDE w:val="0"/>
      <w:autoSpaceDN w:val="0"/>
      <w:spacing w:before="120" w:after="120"/>
      <w:jc w:val="left"/>
    </w:pPr>
    <w:rPr>
      <w:rFonts w:ascii="Arial" w:hAnsi="Arial" w:cs="宋体"/>
      <w:b/>
      <w:caps/>
      <w:kern w:val="0"/>
      <w:sz w:val="24"/>
      <w:szCs w:val="24"/>
    </w:rPr>
  </w:style>
  <w:style w:type="paragraph" w:customStyle="1" w:styleId="23">
    <w:name w:val="无间隔1"/>
    <w:basedOn w:val="1"/>
    <w:qFormat/>
    <w:uiPriority w:val="0"/>
    <w:rPr>
      <w:rFonts w:ascii="Calibri" w:hAnsi="Calibri" w:cs="Calibri"/>
    </w:rPr>
  </w:style>
  <w:style w:type="paragraph" w:customStyle="1" w:styleId="24">
    <w:name w:val="注×：（正文）"/>
    <w:basedOn w:val="1"/>
    <w:qFormat/>
    <w:uiPriority w:val="0"/>
    <w:pPr>
      <w:widowControl/>
      <w:spacing w:before="100" w:beforeAutospacing="1" w:after="100" w:afterAutospacing="1"/>
      <w:ind w:left="735" w:hanging="735"/>
    </w:pPr>
    <w:rPr>
      <w:rFonts w:ascii="宋体" w:hAnsi="Calibri" w:cs="宋体"/>
      <w:kern w:val="0"/>
      <w:sz w:val="18"/>
      <w:szCs w:val="18"/>
    </w:rPr>
  </w:style>
  <w:style w:type="paragraph" w:customStyle="1" w:styleId="25">
    <w:name w:val="草滩正文"/>
    <w:basedOn w:val="1"/>
    <w:qFormat/>
    <w:uiPriority w:val="0"/>
    <w:pPr>
      <w:spacing w:line="360" w:lineRule="auto"/>
      <w:ind w:firstLine="200" w:firstLineChars="200"/>
    </w:pPr>
    <w:rPr>
      <w:rFonts w:ascii="宋体" w:hAnsi="宋体" w:cs="宋体"/>
      <w:sz w:val="24"/>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50;&#35745;&#37096;\&#25307;&#26631;&#12289;&#27604;&#20215;&#20844;&#21578;&#20462;&#25913;\&#19968;&#20998;\&#19968;&#20998;&#20844;&#21496;-&#38149;&#28809;&#25151;&#35013;&#20462;-&#25307;&#26631;&#25991;&#20214;-20161103\&#21271;&#20140;&#32418;&#26143;&#32929;&#20221;&#26377;&#38480;&#20844;&#21496;-&#19968;&#20998;&#20844;&#21496;-&#38149;&#28809;&#35013;&#20462;&#25913;&#36896;-&#25307;&#26631;&#20844;&#21578;.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0FCFBB-87E4-41DA-8903-5927785B8F35}">
  <ds:schemaRefs/>
</ds:datastoreItem>
</file>

<file path=docProps/app.xml><?xml version="1.0" encoding="utf-8"?>
<Properties xmlns="http://schemas.openxmlformats.org/officeDocument/2006/extended-properties" xmlns:vt="http://schemas.openxmlformats.org/officeDocument/2006/docPropsVTypes">
  <Template>北京红星股份有限公司-一分公司-锅炉装修改造-招标公告.dotm</Template>
  <Company>Dell Computer</Company>
  <Pages>32</Pages>
  <Words>7356</Words>
  <Characters>8691</Characters>
  <Lines>24</Lines>
  <Paragraphs>6</Paragraphs>
  <TotalTime>10</TotalTime>
  <ScaleCrop>false</ScaleCrop>
  <LinksUpToDate>false</LinksUpToDate>
  <CharactersWithSpaces>9876</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2021-10-29T05:53:00Z</dcterms:created>
  <dc:creator>hx</dc:creator>
  <cp:lastModifiedBy>hx</cp:lastModifiedBy>
  <dcterms:modified xsi:type="dcterms:W3CDTF">2022-09-14T07:44:56Z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E72E18DAE05644348C994A0EE25B05E4</vt:lpwstr>
  </property>
</Properties>
</file>