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393182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44161D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proofErr w:type="gramStart"/>
      <w:r w:rsidR="002C4037" w:rsidRPr="002C403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 w:rsidR="002C4037" w:rsidRPr="002C403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发电机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proofErr w:type="gramStart"/>
      <w:r w:rsidR="002C4037" w:rsidRPr="002C403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 w:rsidR="002C4037" w:rsidRPr="002C403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发电机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393182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376C0F" w:rsidRDefault="006C02CE" w:rsidP="002C403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proofErr w:type="gramStart"/>
      <w:r w:rsidR="002C4037" w:rsidRPr="002C403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 w:rsidR="002C4037" w:rsidRPr="002C403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发电机</w:t>
      </w:r>
    </w:p>
    <w:p w:rsidR="00185190" w:rsidRPr="00295941" w:rsidRDefault="00185190" w:rsidP="002C403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E2030" w:rsidRPr="00F418CC" w:rsidRDefault="006C02CE" w:rsidP="002C403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E61A7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山西省晋中市</w:t>
      </w:r>
    </w:p>
    <w:p w:rsidR="00185190" w:rsidRPr="00821336" w:rsidRDefault="00185190" w:rsidP="00A87B0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201</w:t>
      </w:r>
      <w:r w:rsidR="00DA4E3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DA4E3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E61A7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23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——201</w:t>
      </w:r>
      <w:r w:rsidR="00F57DD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 w:rsidR="00DA4E3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10</w:t>
      </w:r>
      <w:r w:rsidR="00C57BC6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-3</w:t>
      </w:r>
      <w:r w:rsidR="00DA4E3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185190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C22BB4" w:rsidRDefault="002E2030" w:rsidP="00001C28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</w:p>
    <w:p w:rsidR="00E61A73" w:rsidRPr="00E61A73" w:rsidRDefault="00E61A73" w:rsidP="00E61A73">
      <w:pPr>
        <w:outlineLvl w:val="0"/>
        <w:rPr>
          <w:rFonts w:asciiTheme="minorEastAsia" w:eastAsiaTheme="minorEastAsia" w:hAnsiTheme="minorEastAsia" w:cs="Times New Roman"/>
          <w:b/>
          <w:bCs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b/>
          <w:bCs/>
          <w:sz w:val="24"/>
          <w:szCs w:val="24"/>
        </w:rPr>
        <w:t>1、200KW康明斯机组详细参数：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11"/>
        <w:gridCol w:w="4469"/>
      </w:tblGrid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b/>
                <w:bCs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b/>
                <w:bCs/>
                <w:sz w:val="24"/>
                <w:szCs w:val="24"/>
              </w:rPr>
              <w:t>型号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b/>
                <w:bCs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b/>
                <w:bCs/>
                <w:sz w:val="24"/>
                <w:szCs w:val="24"/>
              </w:rPr>
              <w:t>YG-200GF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额定转速              （rpm)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1500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额定频率               （Hz）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50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额定功率              （Kw\KVA)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200/250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额定电流                 （A）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360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发电机组外形尺寸     （Ｌ×Ｗ×Ｈｍｍ）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2650</w:t>
            </w:r>
            <w:r w:rsidRPr="00E61A73">
              <w:rPr>
                <w:rFonts w:asciiTheme="minorEastAsia" w:eastAsiaTheme="minorEastAsia" w:hAnsiTheme="minorEastAsia" w:cs="宋体" w:hint="eastAsia"/>
                <w:color w:val="0000FF"/>
                <w:sz w:val="24"/>
                <w:szCs w:val="24"/>
              </w:rPr>
              <w:t>×</w:t>
            </w: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970</w:t>
            </w:r>
            <w:r w:rsidRPr="00E61A73">
              <w:rPr>
                <w:rFonts w:asciiTheme="minorEastAsia" w:eastAsiaTheme="minorEastAsia" w:hAnsiTheme="minorEastAsia" w:cs="宋体" w:hint="eastAsia"/>
                <w:color w:val="0000FF"/>
                <w:sz w:val="24"/>
                <w:szCs w:val="24"/>
              </w:rPr>
              <w:t>×</w:t>
            </w: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1453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机组重量</w:t>
            </w: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　　　　　　　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（Ｋｇ）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2000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稳定电压调整率</w:t>
            </w: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　　　　　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（％）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≤±１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电压波动率</w:t>
            </w: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　　　　　　　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（％）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≤±0.5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瞬态电压调整率</w:t>
            </w: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　　　　　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（％）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＋20~-15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电压稳定时间              （S）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≤１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稳态频率调整率</w:t>
            </w: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　　　　　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 （％）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≤±１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频率波动率　　</w:t>
            </w: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　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         （％）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≤±0.5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瞬态频率调整率</w:t>
            </w: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　　　　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   （％）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＋10~-7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lastRenderedPageBreak/>
              <w:t>频率稳定时间</w:t>
            </w: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　　　　　　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 （Ｓ）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≤３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波形畸变率</w:t>
            </w: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　　　　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       （％）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≤５</w:t>
            </w:r>
          </w:p>
        </w:tc>
      </w:tr>
      <w:tr w:rsidR="00E61A73" w:rsidRPr="00E61A73" w:rsidTr="00E61A73">
        <w:trPr>
          <w:trHeight w:val="20"/>
        </w:trPr>
        <w:tc>
          <w:tcPr>
            <w:tcW w:w="9180" w:type="dxa"/>
            <w:gridSpan w:val="2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b/>
                <w:bCs/>
                <w:i/>
                <w:iCs/>
                <w:sz w:val="24"/>
                <w:szCs w:val="24"/>
              </w:rPr>
              <w:t xml:space="preserve">发动机          </w:t>
            </w:r>
            <w:r w:rsidRPr="00E61A73">
              <w:rPr>
                <w:rFonts w:asciiTheme="minorEastAsia" w:eastAsiaTheme="minorEastAsia" w:hAnsiTheme="minorEastAsia" w:cs="Times New Roman"/>
                <w:noProof/>
                <w:sz w:val="24"/>
                <w:szCs w:val="24"/>
              </w:rPr>
              <w:drawing>
                <wp:inline distT="0" distB="0" distL="114300" distR="114300">
                  <wp:extent cx="3020060" cy="1999615"/>
                  <wp:effectExtent l="0" t="0" r="8890" b="635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0060" cy="1999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制造商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东风康明斯发动机有限公司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品牌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/>
                <w:noProof/>
                <w:sz w:val="24"/>
                <w:szCs w:val="24"/>
              </w:rPr>
              <w:drawing>
                <wp:inline distT="0" distB="0" distL="114300" distR="114300">
                  <wp:extent cx="2461260" cy="694055"/>
                  <wp:effectExtent l="0" t="0" r="15240" b="10795"/>
                  <wp:docPr id="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1260" cy="6940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原产地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湖北襄樊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型号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autoSpaceDN w:val="0"/>
              <w:jc w:val="left"/>
              <w:textAlignment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color w:val="000000"/>
                <w:sz w:val="24"/>
                <w:szCs w:val="24"/>
              </w:rPr>
              <w:t>6LTAA8.9-G3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常用\备用功率              （KW）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230/250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型式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宋体" w:hint="eastAsia"/>
                <w:color w:val="000000"/>
                <w:sz w:val="24"/>
                <w:szCs w:val="24"/>
              </w:rPr>
              <w:t>四冲程、涡轮增压、直列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进气方式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增压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燃油配气方式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直喷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调速方式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电子调速器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启动方式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24V直流电启动，配有硅流充电发电机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冷却方式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直接启动离心式风扇，封闭式水循环冷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缸径X冲程                  （mm)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宋体" w:hint="eastAsia"/>
                <w:sz w:val="24"/>
                <w:szCs w:val="24"/>
              </w:rPr>
              <w:t>114×145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压缩比          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16:6：1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排量                         （L）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8.9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燃油类型\机油类型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国产0#/SAE  15W—40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常用满载燃油耗              （g/</w:t>
            </w:r>
            <w:proofErr w:type="spell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kw.h</w:t>
            </w:r>
            <w:proofErr w:type="spell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)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206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机油耗                      （g/</w:t>
            </w:r>
            <w:proofErr w:type="spell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kw.h</w:t>
            </w:r>
            <w:proofErr w:type="spell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)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1.04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机油总容量                   （L）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27.6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冷却液总容量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                （L）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57</w:t>
            </w:r>
          </w:p>
        </w:tc>
      </w:tr>
      <w:tr w:rsidR="00E61A73" w:rsidRPr="00E61A73" w:rsidTr="00E61A73">
        <w:trPr>
          <w:trHeight w:val="20"/>
        </w:trPr>
        <w:tc>
          <w:tcPr>
            <w:tcW w:w="9180" w:type="dxa"/>
            <w:gridSpan w:val="2"/>
            <w:vAlign w:val="center"/>
          </w:tcPr>
          <w:p w:rsidR="00E61A73" w:rsidRPr="00E61A73" w:rsidRDefault="00E61A73" w:rsidP="00E61A73">
            <w:pPr>
              <w:jc w:val="center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b/>
                <w:bCs/>
                <w:sz w:val="24"/>
                <w:szCs w:val="24"/>
              </w:rPr>
              <w:t>发电机</w:t>
            </w:r>
            <w:r w:rsidRPr="00E61A73">
              <w:rPr>
                <w:rFonts w:asciiTheme="minorEastAsia" w:eastAsiaTheme="minorEastAsia" w:hAnsiTheme="minorEastAsia" w:cs="Times New Roman"/>
                <w:noProof/>
                <w:sz w:val="24"/>
                <w:szCs w:val="24"/>
              </w:rPr>
              <w:drawing>
                <wp:inline distT="0" distB="0" distL="114300" distR="114300">
                  <wp:extent cx="1591310" cy="1381125"/>
                  <wp:effectExtent l="0" t="0" r="8890" b="9525"/>
                  <wp:docPr id="1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131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制造商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color w:val="000000"/>
                <w:sz w:val="24"/>
                <w:szCs w:val="24"/>
              </w:rPr>
              <w:t>上海里春机电设备有限公司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品牌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里春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产地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上海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lastRenderedPageBreak/>
              <w:t>型号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LCW-200-4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结构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单轴承，４级，防滴漏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效率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0.944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额定功率因数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0.8（滞后）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额定电压</w:t>
            </w: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　　　　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             （Ｖ）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400/230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额定功率</w:t>
            </w:r>
            <w:proofErr w:type="gram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　　　　　　</w:t>
            </w:r>
            <w:proofErr w:type="gram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    （KW\KVA）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200/250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额定电流                     （A）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360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励磁系统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无刷自励磁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电压调节方式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自动调压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接线方式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三相四线，Y型接法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防护等级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IP22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绝缘等级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H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稳态电压调整率               （%）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≤±1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电话干扰系数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TIF＜50</w:t>
            </w:r>
          </w:p>
        </w:tc>
      </w:tr>
      <w:tr w:rsidR="00E61A73" w:rsidRPr="00E61A73" w:rsidTr="00E61A73">
        <w:trPr>
          <w:trHeight w:val="20"/>
        </w:trPr>
        <w:tc>
          <w:tcPr>
            <w:tcW w:w="9180" w:type="dxa"/>
            <w:gridSpan w:val="2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b/>
                <w:bCs/>
                <w:i/>
                <w:iCs/>
                <w:sz w:val="24"/>
                <w:szCs w:val="24"/>
              </w:rPr>
              <w:t xml:space="preserve">  配置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 液晶显示屏幕+四保护功能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 xml:space="preserve">众智模块6110 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SKT-ATS双电源自动切换开关</w:t>
            </w:r>
          </w:p>
          <w:p w:rsidR="00E61A73" w:rsidRPr="00E61A73" w:rsidRDefault="00E61A73" w:rsidP="00E61A73">
            <w:pPr>
              <w:spacing w:after="120"/>
              <w:ind w:leftChars="200" w:left="420" w:firstLineChars="200" w:firstLine="4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</w:p>
          <w:p w:rsidR="00E61A73" w:rsidRPr="00E61A73" w:rsidRDefault="00E61A73" w:rsidP="00E61A73">
            <w:pPr>
              <w:spacing w:after="120"/>
              <w:ind w:firstLineChars="200" w:firstLine="4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市电与备用电源自动切换，发电机组自动停启，全程自动模式</w:t>
            </w:r>
          </w:p>
        </w:tc>
        <w:tc>
          <w:tcPr>
            <w:tcW w:w="4469" w:type="dxa"/>
            <w:vAlign w:val="center"/>
          </w:tcPr>
          <w:p w:rsidR="00E61A73" w:rsidRPr="00E61A73" w:rsidRDefault="007B48A1" w:rsidP="00E61A73">
            <w:pPr>
              <w:widowControl/>
              <w:spacing w:before="600" w:after="600" w:line="450" w:lineRule="atLeast"/>
              <w:jc w:val="left"/>
              <w:rPr>
                <w:rFonts w:asciiTheme="minorEastAsia" w:eastAsiaTheme="minorEastAsia" w:hAnsiTheme="minorEastAsia" w:cs="宋体"/>
                <w:color w:val="333333"/>
                <w:kern w:val="0"/>
                <w:sz w:val="24"/>
                <w:szCs w:val="24"/>
              </w:rPr>
            </w:pPr>
            <w:hyperlink r:id="rId13" w:tooltip="发电机" w:history="1">
              <w:r w:rsidR="00E61A73" w:rsidRPr="00E61A73">
                <w:rPr>
                  <w:rFonts w:asciiTheme="minorEastAsia" w:eastAsiaTheme="minorEastAsia" w:hAnsiTheme="minorEastAsia" w:cs="宋体" w:hint="eastAsia"/>
                  <w:kern w:val="0"/>
                  <w:sz w:val="24"/>
                  <w:szCs w:val="24"/>
                </w:rPr>
                <w:t>发电机</w:t>
              </w:r>
            </w:hyperlink>
            <w:r w:rsidR="00E61A73" w:rsidRPr="00E61A73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4"/>
              </w:rPr>
              <w:t>中的ATS全自动自切换柜，应用于应急电源和主电源之间的自动切换，能够在主电源停电后自动将负载切换至发电机组上，是一种极为重要的电力设施。 1、模块手动操作方式：打开电源钥匙后，按模块“手动”键直接启动，当机组启动成功正常运行后，与此同时自动化模块也进入自检状态，它会自动进入升速状态，升速成功后机组将会根据模块的显示进入自动合闸与网电并网。2、</w:t>
            </w:r>
            <w:r w:rsidR="007D69E5">
              <w:fldChar w:fldCharType="begin"/>
            </w:r>
            <w:r w:rsidR="007D69E5">
              <w:instrText xml:space="preserve"> HYPERLINK "http://www.yingtaigroup.com" \o "</w:instrText>
            </w:r>
            <w:r w:rsidR="007D69E5">
              <w:instrText>发电机</w:instrText>
            </w:r>
            <w:r w:rsidR="007D69E5">
              <w:instrText xml:space="preserve">" </w:instrText>
            </w:r>
            <w:r w:rsidR="007D69E5">
              <w:fldChar w:fldCharType="separate"/>
            </w:r>
            <w:r w:rsidR="00E61A73" w:rsidRPr="00E61A73">
              <w:rPr>
                <w:rFonts w:asciiTheme="minorEastAsia" w:eastAsiaTheme="minorEastAsia" w:hAnsiTheme="minorEastAsia" w:cs="宋体" w:hint="eastAsia"/>
                <w:color w:val="338DE6"/>
                <w:kern w:val="0"/>
                <w:sz w:val="24"/>
                <w:szCs w:val="24"/>
              </w:rPr>
              <w:t>发电机</w:t>
            </w:r>
            <w:r w:rsidR="007D69E5">
              <w:rPr>
                <w:rFonts w:asciiTheme="minorEastAsia" w:eastAsiaTheme="minorEastAsia" w:hAnsiTheme="minorEastAsia" w:cs="宋体"/>
                <w:color w:val="338DE6"/>
                <w:kern w:val="0"/>
                <w:sz w:val="24"/>
                <w:szCs w:val="24"/>
              </w:rPr>
              <w:fldChar w:fldCharType="end"/>
            </w:r>
            <w:r w:rsidR="00E61A73" w:rsidRPr="00E61A73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4"/>
              </w:rPr>
              <w:t>全自动操作方式：打开电源钥匙直接按“自动”键，机组同时就会自动启动升速，当赫兹表、频率表，水温表显示正常后，它将会自动合闸送电与网电并网。将模块设置在“自动”位置，机组进入</w:t>
            </w:r>
            <w:proofErr w:type="gramStart"/>
            <w:r w:rsidR="00E61A73" w:rsidRPr="00E61A73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4"/>
              </w:rPr>
              <w:t>准启动</w:t>
            </w:r>
            <w:proofErr w:type="gramEnd"/>
            <w:r w:rsidR="00E61A73" w:rsidRPr="00E61A73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4"/>
              </w:rPr>
              <w:t>状态，通过外开关信号，对状态自动长期检测、判别。一旦有故障、失电时，即刻进入自动启动状态。当来电时，它将会自动</w:t>
            </w:r>
            <w:proofErr w:type="gramStart"/>
            <w:r w:rsidR="00E61A73" w:rsidRPr="00E61A73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4"/>
              </w:rPr>
              <w:t>切换分闸降速</w:t>
            </w:r>
            <w:proofErr w:type="gramEnd"/>
            <w:r w:rsidR="00E61A73" w:rsidRPr="00E61A73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4"/>
              </w:rPr>
              <w:t>停机。恢复正常后，经系统3S确认，机组自动跳闸退网，延时3分钟，自</w:t>
            </w:r>
            <w:r w:rsidR="00E61A73" w:rsidRPr="00E61A73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4"/>
              </w:rPr>
              <w:lastRenderedPageBreak/>
              <w:t>动停机，并进入下一个</w:t>
            </w:r>
            <w:r w:rsidR="007D69E5">
              <w:fldChar w:fldCharType="begin"/>
            </w:r>
            <w:r w:rsidR="007D69E5">
              <w:instrText xml:space="preserve"> HYPERLINK "http://www.yingtaigroup.com" \o "</w:instrText>
            </w:r>
            <w:r w:rsidR="007D69E5">
              <w:instrText>发电机</w:instrText>
            </w:r>
            <w:r w:rsidR="007D69E5">
              <w:instrText xml:space="preserve">" </w:instrText>
            </w:r>
            <w:r w:rsidR="007D69E5">
              <w:fldChar w:fldCharType="separate"/>
            </w:r>
            <w:r w:rsidR="00E61A73" w:rsidRPr="00E61A73">
              <w:rPr>
                <w:rFonts w:asciiTheme="minorEastAsia" w:eastAsiaTheme="minorEastAsia" w:hAnsiTheme="minorEastAsia" w:cs="宋体" w:hint="eastAsia"/>
                <w:color w:val="338DE6"/>
                <w:kern w:val="0"/>
                <w:sz w:val="24"/>
                <w:szCs w:val="24"/>
              </w:rPr>
              <w:t>发电机</w:t>
            </w:r>
            <w:r w:rsidR="007D69E5">
              <w:rPr>
                <w:rFonts w:asciiTheme="minorEastAsia" w:eastAsiaTheme="minorEastAsia" w:hAnsiTheme="minorEastAsia" w:cs="宋体"/>
                <w:color w:val="338DE6"/>
                <w:kern w:val="0"/>
                <w:sz w:val="24"/>
                <w:szCs w:val="24"/>
              </w:rPr>
              <w:fldChar w:fldCharType="end"/>
            </w:r>
            <w:r w:rsidR="00E61A73" w:rsidRPr="00E61A73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4"/>
              </w:rPr>
              <w:t>自动启动的准备状态。 自切换</w:t>
            </w:r>
            <w:proofErr w:type="gramStart"/>
            <w:r w:rsidR="00E61A73" w:rsidRPr="00E61A73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4"/>
              </w:rPr>
              <w:t>柜其实</w:t>
            </w:r>
            <w:proofErr w:type="gramEnd"/>
            <w:r w:rsidR="00E61A73" w:rsidRPr="00E61A73">
              <w:rPr>
                <w:rFonts w:asciiTheme="minorEastAsia" w:eastAsiaTheme="minorEastAsia" w:hAnsiTheme="minorEastAsia" w:cs="宋体" w:hint="eastAsia"/>
                <w:color w:val="333333"/>
                <w:kern w:val="0"/>
                <w:sz w:val="24"/>
                <w:szCs w:val="24"/>
              </w:rPr>
              <w:t>就类似于一个双电源自动转换柜，自切换柜和自启动柴油发电机组一同构成了自动应急供电系统，以保证发电机组整体的正常运行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spacing w:after="120"/>
              <w:ind w:firstLineChars="200" w:firstLine="4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lastRenderedPageBreak/>
              <w:t>静音箱尺寸     （Ｌ×Ｗ×Ｈｍｍ）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3800</w:t>
            </w:r>
            <w:r w:rsidRPr="00E61A73">
              <w:rPr>
                <w:rFonts w:asciiTheme="minorEastAsia" w:eastAsiaTheme="minorEastAsia" w:hAnsiTheme="minorEastAsia" w:cs="宋体" w:hint="eastAsia"/>
                <w:color w:val="0000FF"/>
                <w:sz w:val="24"/>
                <w:szCs w:val="24"/>
              </w:rPr>
              <w:t>×</w:t>
            </w: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1600</w:t>
            </w:r>
            <w:r w:rsidRPr="00E61A73">
              <w:rPr>
                <w:rFonts w:asciiTheme="minorEastAsia" w:eastAsiaTheme="minorEastAsia" w:hAnsiTheme="minorEastAsia" w:cs="宋体" w:hint="eastAsia"/>
                <w:color w:val="0000FF"/>
                <w:sz w:val="24"/>
                <w:szCs w:val="24"/>
              </w:rPr>
              <w:t>×</w:t>
            </w: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2150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spacing w:after="120"/>
              <w:ind w:firstLineChars="200" w:firstLine="4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静音箱低【底盘油箱】     （L）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400</w:t>
            </w:r>
          </w:p>
        </w:tc>
      </w:tr>
      <w:tr w:rsidR="00E61A73" w:rsidRPr="00E61A73" w:rsidTr="00E61A73">
        <w:trPr>
          <w:trHeight w:val="20"/>
        </w:trPr>
        <w:tc>
          <w:tcPr>
            <w:tcW w:w="4711" w:type="dxa"/>
            <w:vAlign w:val="center"/>
          </w:tcPr>
          <w:p w:rsidR="00E61A73" w:rsidRPr="00E61A73" w:rsidRDefault="00E61A73" w:rsidP="00E61A73">
            <w:pPr>
              <w:spacing w:after="120"/>
              <w:ind w:firstLineChars="200" w:firstLine="480"/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噪声                    （</w:t>
            </w:r>
            <w:proofErr w:type="spellStart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dBA</w:t>
            </w:r>
            <w:proofErr w:type="spellEnd"/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）</w:t>
            </w:r>
          </w:p>
        </w:tc>
        <w:tc>
          <w:tcPr>
            <w:tcW w:w="4469" w:type="dxa"/>
            <w:vAlign w:val="center"/>
          </w:tcPr>
          <w:p w:rsidR="00E61A73" w:rsidRPr="00E61A73" w:rsidRDefault="00E61A73" w:rsidP="00E61A73">
            <w:pPr>
              <w:rPr>
                <w:rFonts w:asciiTheme="minorEastAsia" w:eastAsiaTheme="minorEastAsia" w:hAnsiTheme="minorEastAsia" w:cs="Times New Roman"/>
                <w:sz w:val="24"/>
                <w:szCs w:val="24"/>
              </w:rPr>
            </w:pPr>
            <w:r w:rsidRPr="00E61A73">
              <w:rPr>
                <w:rFonts w:asciiTheme="minorEastAsia" w:eastAsiaTheme="minorEastAsia" w:hAnsiTheme="minorEastAsia" w:cs="Times New Roman" w:hint="eastAsia"/>
                <w:sz w:val="24"/>
                <w:szCs w:val="24"/>
              </w:rPr>
              <w:t>75dBA/7m</w:t>
            </w:r>
          </w:p>
        </w:tc>
      </w:tr>
    </w:tbl>
    <w:p w:rsidR="00E61A73" w:rsidRPr="00E61A73" w:rsidRDefault="00E61A73" w:rsidP="00E61A73">
      <w:pPr>
        <w:spacing w:after="120"/>
        <w:outlineLvl w:val="0"/>
        <w:rPr>
          <w:rFonts w:asciiTheme="minorEastAsia" w:eastAsiaTheme="minorEastAsia" w:hAnsiTheme="minorEastAsia" w:cs="Times New Roman"/>
          <w:b/>
          <w:bCs/>
          <w:sz w:val="24"/>
          <w:szCs w:val="24"/>
        </w:rPr>
      </w:pPr>
      <w:bookmarkStart w:id="0" w:name="_Toc10947_WPSOffice_Level1"/>
      <w:r>
        <w:rPr>
          <w:rFonts w:asciiTheme="minorEastAsia" w:eastAsiaTheme="minorEastAsia" w:hAnsiTheme="minorEastAsia" w:cs="Times New Roman" w:hint="eastAsia"/>
          <w:b/>
          <w:bCs/>
          <w:sz w:val="24"/>
          <w:szCs w:val="24"/>
        </w:rPr>
        <w:t>2</w:t>
      </w:r>
      <w:r w:rsidRPr="00E61A73">
        <w:rPr>
          <w:rFonts w:asciiTheme="minorEastAsia" w:eastAsiaTheme="minorEastAsia" w:hAnsiTheme="minorEastAsia" w:cs="Times New Roman" w:hint="eastAsia"/>
          <w:b/>
          <w:bCs/>
          <w:sz w:val="24"/>
          <w:szCs w:val="24"/>
        </w:rPr>
        <w:t>、静音箱参数：</w:t>
      </w:r>
      <w:bookmarkEnd w:id="0"/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-57785</wp:posOffset>
            </wp:positionH>
            <wp:positionV relativeFrom="paragraph">
              <wp:posOffset>1188085</wp:posOffset>
            </wp:positionV>
            <wp:extent cx="6010275" cy="3502025"/>
            <wp:effectExtent l="0" t="0" r="0" b="0"/>
            <wp:wrapSquare wrapText="bothSides"/>
            <wp:docPr id="20" name="图片 20" descr="DAOTVR1O(C)K(IE60Z`4G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AOTVR1O(C)K(IE60Z`4GGN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350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箱体分为主体和风道，箱体两侧各开两扇门便于以后机器维修/控制，机组控制柜安装在箱体内侧，并在门的一侧开一小窗便于监控机组运转情况。箱体侧端部采用密封结构，采用后进风（或侧进风），顶排风的方式能有效隔离进出风，静音箱体为钢性可拆卸结构，整体表面为防腐处理，采用1.8MM冷轧钢板拼装而成，门缝密封条采用专用器件，内</w:t>
      </w:r>
      <w:proofErr w:type="gramStart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饰采用</w:t>
      </w:r>
      <w:proofErr w:type="gramEnd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4cm高效吸音棉吸音，静音效果。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t>3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、防腐蚀保护：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冷轧钢板制作的厢体；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钢门锁，铰链和紧固件；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磷酸锌和聚脂粉末涂层处理，外观持久如新；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t>4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、良好的维护接触性：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大尺寸的厢门，空气阻力杆；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屏面照明灯及维修照明灯；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油液管路通向</w:t>
      </w:r>
      <w:proofErr w:type="gramStart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厢</w:t>
      </w:r>
      <w:proofErr w:type="gramEnd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体外侧；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lastRenderedPageBreak/>
        <w:t>5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、优越的安全性：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内置式、独立于设备之外的消声器令操作更安全，外型更美观；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易于在厢体外观察发电机组运行状况的隔声观察窗；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外部紧急停机按钮；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proofErr w:type="gramStart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厢</w:t>
      </w:r>
      <w:proofErr w:type="gramEnd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体内贴高效、阻燃吸音材料；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t>6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、方便的运输性：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骨架结构，模块化设计；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高强度静音箱底架；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静音厢体上部设置起吊耳；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t>7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、良好的声学效果：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静音箱处理后，发电机组的噪声水平：75dBA/7m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t>8、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静音箱操作与维护：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t>8.1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、通风散热：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柴油发动机消耗的燃油有部分热量损耗辐射到周围的空气中，其结果是提高了箱内的温度，影响开关和发电机组的性能。本静音箱体有按发电机组通风所需的进、排风口，保证</w:t>
      </w:r>
      <w:proofErr w:type="gramStart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厢</w:t>
      </w:r>
      <w:proofErr w:type="gramEnd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体内的通风量，并且通过合理布置进、排风口的位置使发电机组得到最好的冷却效果。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t>8.2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、噪声处理：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静音箱体从隔声、吸声、消声三个方面对发电机组的噪声进行处理。隔声包括钢板制作的隔声厢体、隔声检修门以及隔声观察窗。为防止发电机组的噪声在厢体内多次反射产生</w:t>
      </w:r>
      <w:proofErr w:type="gramStart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混响声</w:t>
      </w:r>
      <w:proofErr w:type="gramEnd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使发电机组产生的噪声级更一步升高，</w:t>
      </w:r>
      <w:proofErr w:type="gramStart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静音厢体内</w:t>
      </w:r>
      <w:proofErr w:type="gramEnd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贴高效阻燃的吸声材料。另外为了防止噪声通过进、排风口往外传播，</w:t>
      </w:r>
      <w:proofErr w:type="gramStart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静音厢的</w:t>
      </w:r>
      <w:proofErr w:type="gramEnd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进、排风口均进行消声处理。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t>8.3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、减振处理：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针对发电机组的固有频率，在发电机组的合适位置放置橡胶减速振垫，以减少机组振动对基础或建筑物的损坏以及通过振动而传播噪声。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t>8.4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、排气消声：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在发电机组的排烟口安装阻抗复合式消声器，对发电机组</w:t>
      </w:r>
      <w:proofErr w:type="gramStart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的排声噪声</w:t>
      </w:r>
      <w:proofErr w:type="gramEnd"/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进行处理，厢体内的排气管路均进行隔热包扎，以减少排烟系统热辐射对厢体的温升作用。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t>8.5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、供油系统：</w:t>
      </w:r>
    </w:p>
    <w:p w:rsidR="00E61A73" w:rsidRPr="00E61A73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发电机组配置满足机组全负荷运行八小时所需的底架油箱，底架油箱与发电机组的进、回油接口用高压软油管进行联接。</w:t>
      </w:r>
    </w:p>
    <w:p w:rsidR="00E61A73" w:rsidRPr="00E61A73" w:rsidRDefault="00E61A73" w:rsidP="00E61A73">
      <w:pPr>
        <w:rPr>
          <w:rFonts w:asciiTheme="minorEastAsia" w:eastAsiaTheme="minorEastAsia" w:hAnsiTheme="minorEastAsia" w:cs="Times New Roman"/>
          <w:sz w:val="24"/>
          <w:szCs w:val="24"/>
        </w:rPr>
      </w:pPr>
      <w:r>
        <w:rPr>
          <w:rFonts w:asciiTheme="minorEastAsia" w:eastAsiaTheme="minorEastAsia" w:hAnsiTheme="minorEastAsia" w:cs="Times New Roman" w:hint="eastAsia"/>
          <w:sz w:val="24"/>
          <w:szCs w:val="24"/>
        </w:rPr>
        <w:t>8.6</w:t>
      </w: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、操作维护：</w:t>
      </w:r>
    </w:p>
    <w:p w:rsidR="00C9602D" w:rsidRDefault="00E61A73" w:rsidP="00E61A73">
      <w:pPr>
        <w:ind w:firstLineChars="200" w:firstLine="480"/>
        <w:rPr>
          <w:rFonts w:asciiTheme="minorEastAsia" w:eastAsiaTheme="minorEastAsia" w:hAnsiTheme="minorEastAsia" w:cs="Times New Roman"/>
          <w:sz w:val="24"/>
          <w:szCs w:val="24"/>
        </w:rPr>
      </w:pPr>
      <w:r w:rsidRPr="00E61A73">
        <w:rPr>
          <w:rFonts w:asciiTheme="minorEastAsia" w:eastAsiaTheme="minorEastAsia" w:hAnsiTheme="minorEastAsia" w:cs="Times New Roman" w:hint="eastAsia"/>
          <w:sz w:val="24"/>
          <w:szCs w:val="24"/>
        </w:rPr>
        <w:t>静音厢体的尾部设置操作检修门，以便对发电机组进行操作，该门上设置有隔声观察窗，以便在进行运行时对机组的运行状况进行观察。另外在厢体的两侧设置有大尺寸的检修门，以利于平时的操作以及维护保养。</w:t>
      </w: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245187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245187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9B4821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A307CB">
        <w:rPr>
          <w:rFonts w:asciiTheme="minorEastAsia" w:eastAsiaTheme="minorEastAsia" w:hAnsiTheme="minorEastAsia" w:hint="eastAsia"/>
          <w:sz w:val="28"/>
          <w:szCs w:val="24"/>
          <w:u w:val="single"/>
        </w:rPr>
        <w:t>00</w:t>
      </w:r>
      <w:r w:rsidRPr="00245187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年有</w:t>
      </w:r>
      <w:r w:rsidR="004E4576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项及以上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185190" w:rsidRPr="00822382" w:rsidRDefault="00F573BF" w:rsidP="00185190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sz w:val="28"/>
          <w:szCs w:val="24"/>
        </w:rPr>
        <w:lastRenderedPageBreak/>
        <w:t>行业基本资质</w:t>
      </w:r>
      <w:r w:rsidR="00E23B94" w:rsidRPr="00822382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323DDB">
        <w:rPr>
          <w:rFonts w:asciiTheme="minorEastAsia" w:eastAsiaTheme="minorEastAsia" w:hAnsiTheme="minorEastAsia" w:hint="eastAsia"/>
          <w:sz w:val="28"/>
          <w:szCs w:val="24"/>
          <w:u w:val="single"/>
        </w:rPr>
        <w:t>供应商自行提供</w:t>
      </w: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15B8C" w:rsidP="007C663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银行开户许可证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8717B0" w:rsidRPr="00822382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22382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 w:rsidRPr="00822382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22382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22382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A34BF4" w:rsidRPr="00822382"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323DDB">
        <w:rPr>
          <w:rFonts w:asciiTheme="minorEastAsia" w:eastAsiaTheme="minorEastAsia" w:hAnsiTheme="minorEastAsia" w:hint="eastAsia"/>
          <w:sz w:val="28"/>
          <w:szCs w:val="24"/>
          <w:u w:val="single"/>
        </w:rPr>
        <w:t>供应商自行提供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21336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</w:rPr>
      </w:pPr>
      <w:r w:rsidRPr="00821336">
        <w:rPr>
          <w:rFonts w:asciiTheme="minorEastAsia" w:eastAsiaTheme="minorEastAsia" w:hAnsiTheme="minorEastAsia" w:hint="eastAsia"/>
          <w:color w:val="FF0000"/>
          <w:sz w:val="28"/>
        </w:rPr>
        <w:t>以上资质文件全部提供经营资质</w:t>
      </w:r>
      <w:proofErr w:type="gramStart"/>
      <w:r w:rsidRPr="00821336">
        <w:rPr>
          <w:rFonts w:asciiTheme="minorEastAsia" w:eastAsiaTheme="minorEastAsia" w:hAnsiTheme="minorEastAsia" w:hint="eastAsia"/>
          <w:color w:val="FF0000"/>
          <w:sz w:val="28"/>
        </w:rPr>
        <w:t>类</w:t>
      </w:r>
      <w:r w:rsidRPr="00821336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有效</w:t>
      </w:r>
      <w:proofErr w:type="gramEnd"/>
      <w:r w:rsidRPr="00821336">
        <w:rPr>
          <w:rFonts w:asciiTheme="minorEastAsia" w:eastAsiaTheme="minorEastAsia" w:hAnsiTheme="minorEastAsia" w:hint="eastAsia"/>
          <w:color w:val="FF0000"/>
          <w:sz w:val="28"/>
          <w:highlight w:val="yellow"/>
        </w:rPr>
        <w:t>版本</w:t>
      </w:r>
      <w:r w:rsidRPr="00821336">
        <w:rPr>
          <w:rFonts w:asciiTheme="minorEastAsia" w:eastAsiaTheme="minorEastAsia" w:hAnsiTheme="minorEastAsia" w:hint="eastAsia"/>
          <w:color w:val="FF0000"/>
          <w:sz w:val="28"/>
        </w:rPr>
        <w:t>，全部资料复印件应加盖本企业公章（红章）；</w:t>
      </w:r>
    </w:p>
    <w:p w:rsidR="00DE3E45" w:rsidRPr="00821336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sz w:val="28"/>
        </w:rPr>
      </w:pPr>
      <w:proofErr w:type="gramStart"/>
      <w:r w:rsidRPr="00821336">
        <w:rPr>
          <w:rFonts w:asciiTheme="minorEastAsia" w:eastAsiaTheme="minorEastAsia" w:hAnsiTheme="minorEastAsia" w:hint="eastAsia"/>
          <w:color w:val="FF0000"/>
          <w:sz w:val="28"/>
        </w:rPr>
        <w:t>现行合作</w:t>
      </w:r>
      <w:proofErr w:type="gramEnd"/>
      <w:r w:rsidRPr="00821336">
        <w:rPr>
          <w:rFonts w:asciiTheme="minorEastAsia" w:eastAsiaTheme="minorEastAsia" w:hAnsiTheme="minorEastAsia" w:hint="eastAsia"/>
          <w:color w:val="FF0000"/>
          <w:sz w:val="28"/>
        </w:rPr>
        <w:t>供应商须按要求提供相应的资质文件；</w:t>
      </w:r>
    </w:p>
    <w:p w:rsidR="005E6B4C" w:rsidRPr="00065C0D" w:rsidRDefault="005E6B4C" w:rsidP="005E6B4C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40"/>
          <w:szCs w:val="24"/>
        </w:rPr>
      </w:pPr>
      <w:r w:rsidRPr="00065C0D">
        <w:rPr>
          <w:rFonts w:asciiTheme="minorEastAsia" w:eastAsiaTheme="minorEastAsia" w:hAnsiTheme="minorEastAsia"/>
          <w:b/>
          <w:sz w:val="28"/>
        </w:rPr>
        <w:t>报价单：</w:t>
      </w:r>
      <w:r w:rsidRPr="00065C0D">
        <w:rPr>
          <w:rFonts w:asciiTheme="minorEastAsia" w:eastAsiaTheme="minorEastAsia" w:hAnsiTheme="minorEastAsia"/>
          <w:sz w:val="28"/>
        </w:rPr>
        <w:br/>
        <w:t>①报价单需将 “报价含税单价、报价人、报价日期、联系电话等项目”填写齐全，并加盖公章（红章），按照本次比价统一模板报价，</w:t>
      </w:r>
      <w:r w:rsidRPr="00323DDB">
        <w:rPr>
          <w:rFonts w:asciiTheme="minorEastAsia" w:eastAsiaTheme="minorEastAsia" w:hAnsiTheme="minorEastAsia"/>
          <w:sz w:val="28"/>
          <w:highlight w:val="yellow"/>
        </w:rPr>
        <w:t>单独密封</w:t>
      </w:r>
      <w:r w:rsidRPr="00065C0D">
        <w:rPr>
          <w:rFonts w:asciiTheme="minorEastAsia" w:eastAsiaTheme="minorEastAsia" w:hAnsiTheme="minorEastAsia"/>
          <w:sz w:val="28"/>
        </w:rPr>
        <w:t>。</w:t>
      </w:r>
      <w:r w:rsidRPr="00065C0D">
        <w:rPr>
          <w:rFonts w:asciiTheme="minorEastAsia" w:eastAsiaTheme="minorEastAsia" w:hAnsiTheme="minorEastAsia"/>
          <w:sz w:val="28"/>
        </w:rPr>
        <w:br/>
        <w:t>② 报价单需对本次全部项目进行报价，部分报价视为无效报价；</w:t>
      </w:r>
    </w:p>
    <w:p w:rsidR="005E6B4C" w:rsidRPr="00251A5F" w:rsidRDefault="005E6B4C" w:rsidP="005E6B4C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5E6B4C" w:rsidRPr="00251A5F" w:rsidRDefault="005E6B4C" w:rsidP="005E6B4C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份；</w:t>
      </w:r>
    </w:p>
    <w:p w:rsidR="00323DDB" w:rsidRPr="00A90881" w:rsidRDefault="00323DDB" w:rsidP="00323DDB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2C403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2C4037">
        <w:rPr>
          <w:rFonts w:asciiTheme="minorEastAsia" w:eastAsiaTheme="minorEastAsia" w:hAnsiTheme="minorEastAsia" w:hint="eastAsia"/>
          <w:sz w:val="28"/>
          <w:szCs w:val="24"/>
        </w:rPr>
        <w:t>0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结束前发送至我公司指定邮箱。</w:t>
      </w:r>
    </w:p>
    <w:p w:rsidR="005E6B4C" w:rsidRDefault="005E6B4C" w:rsidP="00323DDB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原件</w:t>
      </w: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全部装订整齐，在公告期</w:t>
      </w:r>
      <w:r w:rsidR="002C403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</w:t>
      </w: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Pr="00323DDB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2C4037">
        <w:rPr>
          <w:rFonts w:asciiTheme="minorEastAsia" w:eastAsiaTheme="minorEastAsia" w:hAnsiTheme="minorEastAsia" w:hint="eastAsia"/>
          <w:sz w:val="28"/>
          <w:szCs w:val="24"/>
        </w:rPr>
        <w:t>0</w:t>
      </w: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</w:t>
      </w: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公司指定地点、指定接收人处；</w:t>
      </w:r>
    </w:p>
    <w:p w:rsidR="00323DDB" w:rsidRPr="00C22BB4" w:rsidRDefault="00C22BB4" w:rsidP="00323DDB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潜在</w:t>
      </w:r>
      <w:r w:rsidR="00323DDB" w:rsidRPr="00C22BB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投标人须在考察</w:t>
      </w:r>
      <w:r w:rsidR="00D33610" w:rsidRPr="00C22BB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期</w:t>
      </w:r>
      <w:r w:rsidR="00323DDB" w:rsidRPr="00C22BB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D33610" w:rsidRPr="00C22BB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到项目现场或与我司技术人员沟通完成现场踏勘或技术对接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3260A4" w:rsidRPr="00323DDB" w:rsidRDefault="00C22BB4" w:rsidP="00323DDB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潜在</w:t>
      </w:r>
      <w:r w:rsidR="003260A4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投标人完成现场踏勘或技术对接后，在考察期结束前将</w:t>
      </w:r>
      <w:r w:rsidR="0048214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报价单（需单独密封）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邮寄至</w:t>
      </w:r>
      <w:r w:rsidRPr="00323DDB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我公司指定地点、指定接收人处；</w:t>
      </w:r>
    </w:p>
    <w:p w:rsidR="005E6B4C" w:rsidRDefault="005E6B4C" w:rsidP="005E6B4C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 w:rsidRPr="00B44D84"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Pr="00B44D84">
        <w:rPr>
          <w:rFonts w:asciiTheme="minorEastAsia" w:eastAsiaTheme="minorEastAsia" w:hAnsiTheme="minorEastAsia" w:hint="eastAsia"/>
          <w:sz w:val="28"/>
          <w:szCs w:val="24"/>
        </w:rPr>
        <w:t>%），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抬头与注册名称一致，不得中途更改，若有更改公司，我司有权终止合同；</w:t>
      </w:r>
    </w:p>
    <w:p w:rsidR="005E6B4C" w:rsidRPr="00164E81" w:rsidRDefault="005E6B4C" w:rsidP="005E6B4C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E6B4C" w:rsidRPr="00164E81" w:rsidRDefault="005E6B4C" w:rsidP="005E6B4C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投标人资质经</w:t>
      </w:r>
      <w:r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合格后，在</w:t>
      </w:r>
      <w:r w:rsidRPr="008A48A6">
        <w:rPr>
          <w:rFonts w:asciiTheme="minorEastAsia" w:eastAsiaTheme="minorEastAsia" w:hAnsiTheme="minorEastAsia" w:hint="eastAsia"/>
          <w:sz w:val="28"/>
          <w:szCs w:val="24"/>
        </w:rPr>
        <w:t>考察期结束</w:t>
      </w:r>
      <w:r w:rsidR="00821336">
        <w:rPr>
          <w:rFonts w:asciiTheme="minorEastAsia" w:eastAsiaTheme="minorEastAsia" w:hAnsiTheme="minorEastAsia" w:hint="eastAsia"/>
          <w:sz w:val="28"/>
          <w:szCs w:val="24"/>
        </w:rPr>
        <w:t>前</w:t>
      </w:r>
      <w:r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FE2293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FE2293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2C4037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Pr="00B44D84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Pr="00B44D84"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Pr="005E6B4C">
        <w:rPr>
          <w:rFonts w:asciiTheme="minorEastAsia" w:eastAsiaTheme="minorEastAsia" w:hAnsiTheme="minorEastAsia" w:hint="eastAsia"/>
          <w:sz w:val="28"/>
          <w:szCs w:val="24"/>
        </w:rPr>
        <w:t>万</w:t>
      </w:r>
      <w:r w:rsidRPr="00B44D84"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5E6B4C" w:rsidRPr="00164E81" w:rsidRDefault="005E6B4C" w:rsidP="005E6B4C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E6B4C" w:rsidRDefault="005E6B4C" w:rsidP="005E6B4C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Pr="00714D00">
        <w:rPr>
          <w:rFonts w:asciiTheme="minorEastAsia" w:eastAsiaTheme="minorEastAsia" w:hAnsiTheme="minorEastAsia" w:hint="eastAsia"/>
          <w:sz w:val="28"/>
          <w:szCs w:val="24"/>
        </w:rPr>
        <w:t>结束后，</w:t>
      </w:r>
      <w:r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Pr="00714D00">
        <w:rPr>
          <w:rFonts w:asciiTheme="minorEastAsia" w:eastAsiaTheme="minorEastAsia" w:hAnsiTheme="minorEastAsia" w:hint="eastAsia"/>
          <w:sz w:val="28"/>
          <w:szCs w:val="24"/>
        </w:rPr>
        <w:t>投标保证金</w:t>
      </w:r>
      <w:r>
        <w:rPr>
          <w:rFonts w:asciiTheme="minorEastAsia" w:eastAsiaTheme="minorEastAsia" w:hAnsiTheme="minorEastAsia" w:hint="eastAsia"/>
          <w:sz w:val="28"/>
          <w:szCs w:val="24"/>
        </w:rPr>
        <w:t>在30个工作日内无息退回投标人账户。</w:t>
      </w:r>
    </w:p>
    <w:p w:rsidR="005E6B4C" w:rsidRPr="00714D00" w:rsidRDefault="005E6B4C" w:rsidP="005E6B4C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14D00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5E6B4C" w:rsidRPr="001D4CB3" w:rsidRDefault="005E6B4C" w:rsidP="005E6B4C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公司名称：  北京红星股份有限公司</w:t>
      </w:r>
    </w:p>
    <w:p w:rsidR="005E6B4C" w:rsidRPr="001D4CB3" w:rsidRDefault="005E6B4C" w:rsidP="005E6B4C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开户行名称：  华夏银行北京国贸支行</w:t>
      </w:r>
      <w:bookmarkStart w:id="1" w:name="_GoBack"/>
      <w:bookmarkEnd w:id="1"/>
    </w:p>
    <w:p w:rsidR="005E6B4C" w:rsidRPr="001D4CB3" w:rsidRDefault="005E6B4C" w:rsidP="005E6B4C">
      <w:pPr>
        <w:pStyle w:val="a5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D4CB3">
        <w:rPr>
          <w:rFonts w:asciiTheme="minorEastAsia" w:eastAsiaTheme="minorEastAsia" w:hAnsiTheme="minorEastAsia" w:hint="eastAsia"/>
          <w:sz w:val="28"/>
          <w:szCs w:val="24"/>
        </w:rPr>
        <w:t>开户行账号： 10263000000671743</w:t>
      </w:r>
    </w:p>
    <w:p w:rsidR="005E6B4C" w:rsidRPr="00A90881" w:rsidRDefault="005E6B4C" w:rsidP="005E6B4C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E6B4C" w:rsidRPr="00164E81" w:rsidRDefault="005E6B4C" w:rsidP="005E6B4C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5E6B4C" w:rsidRPr="00A90881" w:rsidRDefault="005E6B4C" w:rsidP="005E6B4C">
      <w:pPr>
        <w:pStyle w:val="a5"/>
        <w:ind w:left="420" w:firstLineChars="100" w:firstLine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5E6B4C" w:rsidRPr="00164E81" w:rsidRDefault="005E6B4C" w:rsidP="005E6B4C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5E6B4C" w:rsidRPr="00F573BF" w:rsidRDefault="005E6B4C" w:rsidP="005E6B4C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2019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="00323DDB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C4037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5E6B4C" w:rsidRPr="00164E81" w:rsidRDefault="005E6B4C" w:rsidP="005E6B4C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5E6B4C" w:rsidRPr="00164E81" w:rsidRDefault="005E6B4C" w:rsidP="005E6B4C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 w:rsidR="00323DDB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2C4037">
        <w:rPr>
          <w:rFonts w:asciiTheme="minorEastAsia" w:eastAsiaTheme="minorEastAsia" w:hAnsiTheme="minorEastAsia" w:hint="eastAsia"/>
          <w:sz w:val="28"/>
          <w:szCs w:val="24"/>
          <w:u w:val="single"/>
        </w:rPr>
        <w:t>11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323DDB">
        <w:rPr>
          <w:rFonts w:asciiTheme="minorEastAsia" w:eastAsiaTheme="minorEastAsia" w:hAnsiTheme="minorEastAsia" w:hint="eastAsia"/>
          <w:sz w:val="28"/>
          <w:szCs w:val="24"/>
          <w:u w:val="single"/>
        </w:rPr>
        <w:t>10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323DDB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2C4037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5E6B4C" w:rsidRPr="00164E81" w:rsidRDefault="005E6B4C" w:rsidP="005E6B4C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5E6B4C" w:rsidRPr="00822382" w:rsidRDefault="005E6B4C" w:rsidP="005E6B4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 w:rsidRPr="00822382">
        <w:rPr>
          <w:rFonts w:asciiTheme="minorEastAsia" w:eastAsiaTheme="minorEastAsia" w:hAnsiTheme="minorEastAsia" w:hint="eastAsia"/>
          <w:sz w:val="28"/>
          <w:szCs w:val="24"/>
        </w:rPr>
        <w:lastRenderedPageBreak/>
        <w:t>实地或</w:t>
      </w:r>
      <w:proofErr w:type="gramEnd"/>
      <w:r w:rsidRPr="00822382"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5E6B4C" w:rsidRPr="00BB628C" w:rsidRDefault="005E6B4C" w:rsidP="005E6B4C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招标人认为有必要核实、确认的其他事项。</w:t>
      </w:r>
    </w:p>
    <w:p w:rsidR="005E6B4C" w:rsidRDefault="005E6B4C" w:rsidP="005E6B4C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开标</w:t>
      </w:r>
    </w:p>
    <w:p w:rsidR="005E6B4C" w:rsidRDefault="005E6B4C" w:rsidP="005E6B4C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投标人必须满足招标人招标</w:t>
      </w:r>
      <w:r w:rsidR="00C22BB4">
        <w:rPr>
          <w:rFonts w:asciiTheme="minorEastAsia" w:eastAsiaTheme="minorEastAsia" w:hAnsiTheme="minorEastAsia" w:hint="eastAsia"/>
          <w:sz w:val="28"/>
          <w:szCs w:val="24"/>
        </w:rPr>
        <w:t>公告</w:t>
      </w:r>
      <w:r>
        <w:rPr>
          <w:rFonts w:asciiTheme="minorEastAsia" w:eastAsiaTheme="minorEastAsia" w:hAnsiTheme="minorEastAsia" w:hint="eastAsia"/>
          <w:sz w:val="28"/>
          <w:szCs w:val="24"/>
        </w:rPr>
        <w:t>要求，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评标原则为低价中标原则</w:t>
      </w:r>
      <w:r>
        <w:rPr>
          <w:rFonts w:asciiTheme="minorEastAsia" w:eastAsiaTheme="minorEastAsia" w:hAnsiTheme="minorEastAsia" w:hint="eastAsia"/>
          <w:sz w:val="28"/>
          <w:szCs w:val="24"/>
        </w:rPr>
        <w:t>,</w:t>
      </w:r>
      <w:r w:rsidRPr="00CE627D">
        <w:rPr>
          <w:rFonts w:asciiTheme="minorEastAsia" w:eastAsiaTheme="minorEastAsia" w:hAnsiTheme="minorEastAsia" w:hint="eastAsia"/>
          <w:sz w:val="28"/>
          <w:szCs w:val="24"/>
        </w:rPr>
        <w:t>评选现场不需要投标人到达现场，保持电话畅通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6649C5" w:rsidRPr="00822382" w:rsidRDefault="006649C5" w:rsidP="005E6B4C">
      <w:pPr>
        <w:rPr>
          <w:rFonts w:asciiTheme="minorEastAsia" w:eastAsiaTheme="minorEastAsia" w:hAnsiTheme="minorEastAsia"/>
          <w:b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</w:t>
      </w: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413FE0" w:rsidRPr="00822382">
        <w:rPr>
          <w:rFonts w:asciiTheme="minorEastAsia" w:eastAsiaTheme="minorEastAsia" w:hAnsiTheme="minorEastAsia" w:hint="eastAsia"/>
          <w:b/>
          <w:sz w:val="28"/>
          <w:szCs w:val="24"/>
        </w:rPr>
        <w:t>评选</w:t>
      </w:r>
      <w:r w:rsidRPr="00822382">
        <w:rPr>
          <w:rFonts w:asciiTheme="minorEastAsia" w:eastAsiaTheme="minorEastAsia" w:hAnsiTheme="minorEastAsia" w:hint="eastAsia"/>
          <w:b/>
          <w:sz w:val="28"/>
          <w:szCs w:val="24"/>
        </w:rPr>
        <w:t>期</w:t>
      </w:r>
    </w:p>
    <w:p w:rsidR="00BB628C" w:rsidRPr="00A90881" w:rsidRDefault="00F4351C" w:rsidP="004B2A12">
      <w:pPr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暂定</w:t>
      </w:r>
      <w:r w:rsidR="00D567D7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2019年</w:t>
      </w:r>
      <w:r w:rsidR="00FE2293">
        <w:rPr>
          <w:rFonts w:asciiTheme="minorEastAsia" w:eastAsiaTheme="minorEastAsia" w:hAnsiTheme="minorEastAsia" w:hint="eastAsia"/>
          <w:sz w:val="28"/>
          <w:szCs w:val="24"/>
        </w:rPr>
        <w:t>10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FE2293">
        <w:rPr>
          <w:rFonts w:asciiTheme="minorEastAsia" w:eastAsiaTheme="minorEastAsia" w:hAnsiTheme="minorEastAsia" w:hint="eastAsia"/>
          <w:sz w:val="28"/>
          <w:szCs w:val="24"/>
        </w:rPr>
        <w:t>1</w:t>
      </w:r>
      <w:r w:rsidR="002C4037">
        <w:rPr>
          <w:rFonts w:asciiTheme="minorEastAsia" w:eastAsiaTheme="minorEastAsia" w:hAnsiTheme="minorEastAsia" w:hint="eastAsia"/>
          <w:sz w:val="28"/>
          <w:szCs w:val="24"/>
        </w:rPr>
        <w:t>7</w:t>
      </w:r>
      <w:r w:rsidRPr="00D567D7"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，具体日期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FE2293" w:rsidRDefault="004D2AFA" w:rsidP="005E6B4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</w:p>
    <w:p w:rsidR="000D5B6E" w:rsidRPr="005E6B4C" w:rsidRDefault="004D2AFA" w:rsidP="005E6B4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5E6B4C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5E6B4C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6F6925" w:rsidRPr="005E6B4C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5E6B4C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</w:t>
      </w:r>
      <w:r w:rsidR="00C8611F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2C4037" w:rsidRDefault="00141D13" w:rsidP="005E6B4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A90881">
        <w:rPr>
          <w:rFonts w:asciiTheme="minorEastAsia" w:eastAsiaTheme="minorEastAsia" w:hAnsiTheme="minorEastAsia" w:hint="eastAsia"/>
          <w:sz w:val="28"/>
          <w:szCs w:val="24"/>
          <w:u w:val="single"/>
        </w:rPr>
        <w:t>彭兴永</w:t>
      </w:r>
    </w:p>
    <w:p w:rsidR="00A90881" w:rsidRPr="005E6B4C" w:rsidRDefault="000D5B6E" w:rsidP="005E6B4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5E6B4C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="00A90881" w:rsidRPr="005E6B4C">
        <w:rPr>
          <w:rFonts w:asciiTheme="majorEastAsia" w:eastAsiaTheme="majorEastAsia" w:hAnsiTheme="majorEastAsia"/>
          <w:sz w:val="28"/>
          <w:szCs w:val="28"/>
          <w:u w:val="single"/>
        </w:rPr>
        <w:t>13716859925</w:t>
      </w:r>
    </w:p>
    <w:p w:rsidR="00821336" w:rsidRDefault="00821336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9822A8" w:rsidRPr="00164E81" w:rsidRDefault="004001E8" w:rsidP="00821336">
      <w:pPr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</w:p>
    <w:p w:rsidR="00A307CB" w:rsidRPr="005E6B4C" w:rsidRDefault="00FE2293" w:rsidP="00821336">
      <w:pPr>
        <w:wordWrap w:val="0"/>
        <w:ind w:right="56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</w:t>
      </w:r>
      <w:r w:rsidR="004001E8"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="00C17FCA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984F80">
        <w:rPr>
          <w:rFonts w:asciiTheme="minorEastAsia" w:eastAsiaTheme="minorEastAsia" w:hAnsiTheme="minorEastAsia" w:hint="eastAsia"/>
          <w:sz w:val="28"/>
          <w:szCs w:val="24"/>
          <w:u w:val="single"/>
        </w:rPr>
        <w:t>201</w:t>
      </w:r>
      <w:r w:rsidR="005E6B4C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5E6B4C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2C4037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 w:rsidR="00C17FCA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</w:p>
    <w:p w:rsidR="00FE2293" w:rsidRDefault="00FE229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FE2293" w:rsidRDefault="00FE229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FE2293" w:rsidRDefault="00FE229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FE2293" w:rsidRDefault="00FE229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FE2293" w:rsidRDefault="00FE2293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本授权书于年月日签字生效，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F04ED2" w:rsidRDefault="00F04ED2" w:rsidP="003F65A2">
      <w:pPr>
        <w:rPr>
          <w:rFonts w:asciiTheme="minorEastAsia" w:eastAsiaTheme="minorEastAsia" w:hAnsiTheme="minorEastAsia"/>
          <w:sz w:val="30"/>
          <w:szCs w:val="30"/>
        </w:rPr>
      </w:pPr>
    </w:p>
    <w:p w:rsidR="00F04ED2" w:rsidRDefault="00F04ED2" w:rsidP="003F65A2">
      <w:pPr>
        <w:rPr>
          <w:rFonts w:asciiTheme="minorEastAsia" w:eastAsiaTheme="minorEastAsia" w:hAnsiTheme="minorEastAsia"/>
          <w:sz w:val="30"/>
          <w:szCs w:val="30"/>
        </w:rPr>
      </w:pPr>
    </w:p>
    <w:p w:rsidR="00F04ED2" w:rsidRDefault="00F04ED2" w:rsidP="003F65A2">
      <w:pPr>
        <w:rPr>
          <w:rFonts w:asciiTheme="minorEastAsia" w:eastAsiaTheme="minorEastAsia" w:hAnsiTheme="minorEastAsia"/>
          <w:sz w:val="30"/>
          <w:szCs w:val="30"/>
        </w:rPr>
      </w:pPr>
    </w:p>
    <w:p w:rsidR="00F04ED2" w:rsidRDefault="00F04ED2" w:rsidP="003F65A2">
      <w:pPr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F04ED2" w:rsidRDefault="00F04ED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="003B42C4">
        <w:rPr>
          <w:rFonts w:asciiTheme="minorEastAsia" w:eastAsiaTheme="minorEastAsia" w:hAnsiTheme="minorEastAsia" w:hint="eastAsia"/>
          <w:sz w:val="28"/>
        </w:rPr>
        <w:t xml:space="preserve">    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>授权人），身份证号为  ，我公司确认其以下签章是真实有效的。</w:t>
      </w:r>
    </w:p>
    <w:p w:rsidR="003F65A2" w:rsidRPr="00164E81" w:rsidRDefault="003F65A2" w:rsidP="00F04ED2">
      <w:pPr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F04ED2">
      <w:pPr>
        <w:ind w:firstLineChars="1431" w:firstLine="4007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投标 文 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lastRenderedPageBreak/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法定代表人或其委托代理人：（签字或盖章）</w:t>
      </w:r>
    </w:p>
    <w:p w:rsidR="00413FE0" w:rsidRDefault="00413FE0">
      <w:pPr>
        <w:widowControl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/>
          <w:b/>
          <w:sz w:val="30"/>
          <w:szCs w:val="30"/>
        </w:rPr>
        <w:br w:type="page"/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 w:rsidSect="0044161D">
      <w:headerReference w:type="default" r:id="rId15"/>
      <w:pgSz w:w="11906" w:h="16838"/>
      <w:pgMar w:top="993" w:right="1274" w:bottom="851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8A1" w:rsidRDefault="007B48A1" w:rsidP="00AA7763">
      <w:r>
        <w:separator/>
      </w:r>
    </w:p>
  </w:endnote>
  <w:endnote w:type="continuationSeparator" w:id="0">
    <w:p w:rsidR="007B48A1" w:rsidRDefault="007B48A1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8A1" w:rsidRDefault="007B48A1" w:rsidP="00AA7763">
      <w:r>
        <w:separator/>
      </w:r>
    </w:p>
  </w:footnote>
  <w:footnote w:type="continuationSeparator" w:id="0">
    <w:p w:rsidR="007B48A1" w:rsidRDefault="007B48A1" w:rsidP="00AA77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1529F" w:rsidRDefault="00295D75">
    <w:pPr>
      <w:pStyle w:val="a4"/>
    </w:pPr>
    <w:r>
      <w:ptab w:relativeTo="margin" w:alignment="center" w:leader="none"/>
    </w:r>
    <w:r>
      <w:ptab w:relativeTo="margin" w:alignment="right" w:leader="none"/>
    </w:r>
    <w:r w:rsidRPr="00295D75">
      <w:t>HX-CGB-2019-ZB-016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BB0A40"/>
    <w:multiLevelType w:val="multilevel"/>
    <w:tmpl w:val="0CBB0A40"/>
    <w:lvl w:ilvl="0">
      <w:start w:val="1"/>
      <w:numFmt w:val="decimal"/>
      <w:lvlText w:val="%1."/>
      <w:lvlJc w:val="left"/>
      <w:pPr>
        <w:ind w:left="420" w:hanging="42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21978F8"/>
    <w:multiLevelType w:val="hybridMultilevel"/>
    <w:tmpl w:val="590CA11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6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7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0FD54D4"/>
    <w:multiLevelType w:val="multilevel"/>
    <w:tmpl w:val="F9C20F4A"/>
    <w:lvl w:ilvl="0">
      <w:start w:val="1"/>
      <w:numFmt w:val="decimal"/>
      <w:lvlText w:val="%1)"/>
      <w:lvlJc w:val="left"/>
      <w:pPr>
        <w:ind w:left="840" w:hanging="420"/>
      </w:pPr>
      <w:rPr>
        <w:rFonts w:cs="Arial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32203EE4"/>
    <w:multiLevelType w:val="multilevel"/>
    <w:tmpl w:val="FE26C52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  <w:rPr>
        <w:rFonts w:ascii="Arial" w:hAnsi="Arial" w:cs="Arial" w:hint="default"/>
      </w:rPr>
    </w:lvl>
    <w:lvl w:ilvl="2">
      <w:start w:val="1"/>
      <w:numFmt w:val="decimal"/>
      <w:lvlText w:val="%3)"/>
      <w:lvlJc w:val="left"/>
      <w:pPr>
        <w:ind w:left="420" w:hanging="420"/>
      </w:pPr>
      <w:rPr>
        <w:rFonts w:asciiTheme="minorEastAsia" w:eastAsiaTheme="minorEastAsia" w:hAnsiTheme="minorEastAsia" w:cs="Arial" w:hint="default"/>
        <w:b w:val="0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5B50C84"/>
    <w:multiLevelType w:val="hybridMultilevel"/>
    <w:tmpl w:val="79180B96"/>
    <w:lvl w:ilvl="0" w:tplc="CE5E995A">
      <w:start w:val="1"/>
      <w:numFmt w:val="decimal"/>
      <w:lvlText w:val="%1."/>
      <w:lvlJc w:val="left"/>
      <w:pPr>
        <w:ind w:left="420" w:hanging="420"/>
      </w:pPr>
      <w:rPr>
        <w:sz w:val="28"/>
        <w:szCs w:val="28"/>
      </w:r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73C01BC"/>
    <w:multiLevelType w:val="multilevel"/>
    <w:tmpl w:val="C53E5250"/>
    <w:lvl w:ilvl="0">
      <w:start w:val="1"/>
      <w:numFmt w:val="decimal"/>
      <w:lvlText w:val="%1)"/>
      <w:lvlJc w:val="left"/>
      <w:pPr>
        <w:ind w:left="840" w:hanging="420"/>
      </w:pPr>
      <w:rPr>
        <w:rFonts w:cs="Arial" w:hint="default"/>
      </w:rPr>
    </w:lvl>
    <w:lvl w:ilvl="1">
      <w:start w:val="1"/>
      <w:numFmt w:val="decimal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21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8246F80"/>
    <w:multiLevelType w:val="multilevel"/>
    <w:tmpl w:val="8DAA3F38"/>
    <w:lvl w:ilvl="0">
      <w:start w:val="1"/>
      <w:numFmt w:val="decimal"/>
      <w:lvlText w:val="%1)"/>
      <w:lvlJc w:val="left"/>
      <w:pPr>
        <w:ind w:left="840" w:hanging="420"/>
      </w:pPr>
      <w:rPr>
        <w:rFonts w:cs="Arial" w:hint="default"/>
        <w:b w:val="0"/>
      </w:rPr>
    </w:lvl>
    <w:lvl w:ilvl="1">
      <w:start w:val="1"/>
      <w:numFmt w:val="decimal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9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1"/>
  </w:num>
  <w:num w:numId="2">
    <w:abstractNumId w:val="30"/>
  </w:num>
  <w:num w:numId="3">
    <w:abstractNumId w:val="17"/>
  </w:num>
  <w:num w:numId="4">
    <w:abstractNumId w:val="22"/>
  </w:num>
  <w:num w:numId="5">
    <w:abstractNumId w:val="16"/>
  </w:num>
  <w:num w:numId="6">
    <w:abstractNumId w:val="13"/>
  </w:num>
  <w:num w:numId="7">
    <w:abstractNumId w:val="29"/>
  </w:num>
  <w:num w:numId="8">
    <w:abstractNumId w:val="27"/>
  </w:num>
  <w:num w:numId="9">
    <w:abstractNumId w:val="12"/>
  </w:num>
  <w:num w:numId="10">
    <w:abstractNumId w:val="26"/>
  </w:num>
  <w:num w:numId="11">
    <w:abstractNumId w:val="15"/>
  </w:num>
  <w:num w:numId="12">
    <w:abstractNumId w:val="31"/>
  </w:num>
  <w:num w:numId="13">
    <w:abstractNumId w:val="7"/>
  </w:num>
  <w:num w:numId="14">
    <w:abstractNumId w:val="1"/>
  </w:num>
  <w:num w:numId="15">
    <w:abstractNumId w:val="5"/>
  </w:num>
  <w:num w:numId="16">
    <w:abstractNumId w:val="9"/>
  </w:num>
  <w:num w:numId="17">
    <w:abstractNumId w:val="11"/>
  </w:num>
  <w:num w:numId="18">
    <w:abstractNumId w:val="19"/>
  </w:num>
  <w:num w:numId="19">
    <w:abstractNumId w:val="23"/>
  </w:num>
  <w:num w:numId="20">
    <w:abstractNumId w:val="14"/>
  </w:num>
  <w:num w:numId="21">
    <w:abstractNumId w:val="24"/>
  </w:num>
  <w:num w:numId="22">
    <w:abstractNumId w:val="0"/>
  </w:num>
  <w:num w:numId="23">
    <w:abstractNumId w:val="6"/>
  </w:num>
  <w:num w:numId="24">
    <w:abstractNumId w:val="28"/>
  </w:num>
  <w:num w:numId="25">
    <w:abstractNumId w:val="3"/>
  </w:num>
  <w:num w:numId="26">
    <w:abstractNumId w:val="20"/>
  </w:num>
  <w:num w:numId="27">
    <w:abstractNumId w:val="10"/>
  </w:num>
  <w:num w:numId="28">
    <w:abstractNumId w:val="8"/>
  </w:num>
  <w:num w:numId="29">
    <w:abstractNumId w:val="2"/>
  </w:num>
  <w:num w:numId="30">
    <w:abstractNumId w:val="18"/>
  </w:num>
  <w:num w:numId="31">
    <w:abstractNumId w:val="25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4C3C"/>
    <w:rsid w:val="00001C28"/>
    <w:rsid w:val="00005EAC"/>
    <w:rsid w:val="00014391"/>
    <w:rsid w:val="00014948"/>
    <w:rsid w:val="000210C2"/>
    <w:rsid w:val="0003678A"/>
    <w:rsid w:val="00040183"/>
    <w:rsid w:val="000405A9"/>
    <w:rsid w:val="00046770"/>
    <w:rsid w:val="000509BD"/>
    <w:rsid w:val="00062F4E"/>
    <w:rsid w:val="00070801"/>
    <w:rsid w:val="0007096F"/>
    <w:rsid w:val="00084D3C"/>
    <w:rsid w:val="00092167"/>
    <w:rsid w:val="000B00A9"/>
    <w:rsid w:val="000B16B7"/>
    <w:rsid w:val="000B5665"/>
    <w:rsid w:val="000C1085"/>
    <w:rsid w:val="000C470F"/>
    <w:rsid w:val="000C5D0F"/>
    <w:rsid w:val="000C7753"/>
    <w:rsid w:val="000C7BBF"/>
    <w:rsid w:val="000D5B6E"/>
    <w:rsid w:val="000D681B"/>
    <w:rsid w:val="000E058B"/>
    <w:rsid w:val="000E0FAB"/>
    <w:rsid w:val="000E6281"/>
    <w:rsid w:val="000F2F29"/>
    <w:rsid w:val="000F4956"/>
    <w:rsid w:val="00100253"/>
    <w:rsid w:val="0010592B"/>
    <w:rsid w:val="00106038"/>
    <w:rsid w:val="00112F5F"/>
    <w:rsid w:val="00115154"/>
    <w:rsid w:val="001278E5"/>
    <w:rsid w:val="001352C4"/>
    <w:rsid w:val="0013609F"/>
    <w:rsid w:val="00137FEC"/>
    <w:rsid w:val="00141D13"/>
    <w:rsid w:val="001501ED"/>
    <w:rsid w:val="00160336"/>
    <w:rsid w:val="00164E81"/>
    <w:rsid w:val="00175D73"/>
    <w:rsid w:val="00185190"/>
    <w:rsid w:val="001970C4"/>
    <w:rsid w:val="001A7380"/>
    <w:rsid w:val="001C4463"/>
    <w:rsid w:val="001C5240"/>
    <w:rsid w:val="001D1F26"/>
    <w:rsid w:val="001E070C"/>
    <w:rsid w:val="001E24D9"/>
    <w:rsid w:val="002119F2"/>
    <w:rsid w:val="00215EB1"/>
    <w:rsid w:val="002229DB"/>
    <w:rsid w:val="00225DDC"/>
    <w:rsid w:val="00226A48"/>
    <w:rsid w:val="00231E91"/>
    <w:rsid w:val="00233F1A"/>
    <w:rsid w:val="0024416C"/>
    <w:rsid w:val="00245187"/>
    <w:rsid w:val="00251A5F"/>
    <w:rsid w:val="00271F5C"/>
    <w:rsid w:val="0027429D"/>
    <w:rsid w:val="00277BC2"/>
    <w:rsid w:val="00284C02"/>
    <w:rsid w:val="002855DF"/>
    <w:rsid w:val="002909B1"/>
    <w:rsid w:val="00295941"/>
    <w:rsid w:val="00295A06"/>
    <w:rsid w:val="00295D75"/>
    <w:rsid w:val="002A7876"/>
    <w:rsid w:val="002B1FD5"/>
    <w:rsid w:val="002B5B8D"/>
    <w:rsid w:val="002C4037"/>
    <w:rsid w:val="002C68A0"/>
    <w:rsid w:val="002E1CDF"/>
    <w:rsid w:val="002E2030"/>
    <w:rsid w:val="00300EFD"/>
    <w:rsid w:val="0030132F"/>
    <w:rsid w:val="00304E01"/>
    <w:rsid w:val="00305B2D"/>
    <w:rsid w:val="00321082"/>
    <w:rsid w:val="00323DDB"/>
    <w:rsid w:val="003260A4"/>
    <w:rsid w:val="0033212F"/>
    <w:rsid w:val="0033605E"/>
    <w:rsid w:val="003378AE"/>
    <w:rsid w:val="00344506"/>
    <w:rsid w:val="003526E8"/>
    <w:rsid w:val="003533D9"/>
    <w:rsid w:val="00376C0F"/>
    <w:rsid w:val="003815A4"/>
    <w:rsid w:val="00393182"/>
    <w:rsid w:val="003949E8"/>
    <w:rsid w:val="00397256"/>
    <w:rsid w:val="003A159D"/>
    <w:rsid w:val="003A52E9"/>
    <w:rsid w:val="003B42C4"/>
    <w:rsid w:val="003B46B3"/>
    <w:rsid w:val="003B78D5"/>
    <w:rsid w:val="003D441B"/>
    <w:rsid w:val="003E1C4F"/>
    <w:rsid w:val="003F1E06"/>
    <w:rsid w:val="003F3622"/>
    <w:rsid w:val="003F5719"/>
    <w:rsid w:val="003F65A2"/>
    <w:rsid w:val="004001E8"/>
    <w:rsid w:val="0041212A"/>
    <w:rsid w:val="00413FE0"/>
    <w:rsid w:val="00422F46"/>
    <w:rsid w:val="004332A9"/>
    <w:rsid w:val="00437B44"/>
    <w:rsid w:val="0044161D"/>
    <w:rsid w:val="00451863"/>
    <w:rsid w:val="004530AE"/>
    <w:rsid w:val="0046300E"/>
    <w:rsid w:val="004664D3"/>
    <w:rsid w:val="00473D9C"/>
    <w:rsid w:val="0048214B"/>
    <w:rsid w:val="004828E0"/>
    <w:rsid w:val="004829AD"/>
    <w:rsid w:val="00482EE8"/>
    <w:rsid w:val="00490E86"/>
    <w:rsid w:val="004A5AB0"/>
    <w:rsid w:val="004B2A12"/>
    <w:rsid w:val="004C5D00"/>
    <w:rsid w:val="004D2AFA"/>
    <w:rsid w:val="004D44D6"/>
    <w:rsid w:val="004E4576"/>
    <w:rsid w:val="004E532C"/>
    <w:rsid w:val="004E7EF2"/>
    <w:rsid w:val="004F365B"/>
    <w:rsid w:val="0050642A"/>
    <w:rsid w:val="005117BA"/>
    <w:rsid w:val="0051529F"/>
    <w:rsid w:val="005255EB"/>
    <w:rsid w:val="00533B73"/>
    <w:rsid w:val="00535910"/>
    <w:rsid w:val="00535D27"/>
    <w:rsid w:val="0055038B"/>
    <w:rsid w:val="005557A1"/>
    <w:rsid w:val="00564586"/>
    <w:rsid w:val="005721BA"/>
    <w:rsid w:val="00574A9E"/>
    <w:rsid w:val="005762A9"/>
    <w:rsid w:val="00581E05"/>
    <w:rsid w:val="0058537C"/>
    <w:rsid w:val="00585F07"/>
    <w:rsid w:val="00594C3C"/>
    <w:rsid w:val="00594F96"/>
    <w:rsid w:val="005B54DB"/>
    <w:rsid w:val="005C1A60"/>
    <w:rsid w:val="005C336E"/>
    <w:rsid w:val="005D07D7"/>
    <w:rsid w:val="005D107E"/>
    <w:rsid w:val="005D128E"/>
    <w:rsid w:val="005D2121"/>
    <w:rsid w:val="005E6B4C"/>
    <w:rsid w:val="005F752C"/>
    <w:rsid w:val="005F77D7"/>
    <w:rsid w:val="00605C4D"/>
    <w:rsid w:val="006129A6"/>
    <w:rsid w:val="00645358"/>
    <w:rsid w:val="00651383"/>
    <w:rsid w:val="00651447"/>
    <w:rsid w:val="006649C5"/>
    <w:rsid w:val="00664B70"/>
    <w:rsid w:val="00670D42"/>
    <w:rsid w:val="0067429F"/>
    <w:rsid w:val="00676B07"/>
    <w:rsid w:val="00687061"/>
    <w:rsid w:val="00691CD1"/>
    <w:rsid w:val="006953DE"/>
    <w:rsid w:val="006A10CC"/>
    <w:rsid w:val="006B31CB"/>
    <w:rsid w:val="006C02CE"/>
    <w:rsid w:val="006D1732"/>
    <w:rsid w:val="006D4AB1"/>
    <w:rsid w:val="006E2EAB"/>
    <w:rsid w:val="006F6925"/>
    <w:rsid w:val="0070187F"/>
    <w:rsid w:val="007130F5"/>
    <w:rsid w:val="00714D00"/>
    <w:rsid w:val="007309EF"/>
    <w:rsid w:val="00743A8C"/>
    <w:rsid w:val="00750D08"/>
    <w:rsid w:val="00753490"/>
    <w:rsid w:val="007641DA"/>
    <w:rsid w:val="00766308"/>
    <w:rsid w:val="007710CB"/>
    <w:rsid w:val="00777933"/>
    <w:rsid w:val="007828B4"/>
    <w:rsid w:val="007851EE"/>
    <w:rsid w:val="0079760E"/>
    <w:rsid w:val="007A44F1"/>
    <w:rsid w:val="007B468F"/>
    <w:rsid w:val="007B48A1"/>
    <w:rsid w:val="007B6AF9"/>
    <w:rsid w:val="007C0DEC"/>
    <w:rsid w:val="007C6638"/>
    <w:rsid w:val="007D1D8D"/>
    <w:rsid w:val="007D69E5"/>
    <w:rsid w:val="007E2E7C"/>
    <w:rsid w:val="007F1321"/>
    <w:rsid w:val="007F4323"/>
    <w:rsid w:val="007F44C0"/>
    <w:rsid w:val="007F7D85"/>
    <w:rsid w:val="00802A36"/>
    <w:rsid w:val="00815B8C"/>
    <w:rsid w:val="008175B0"/>
    <w:rsid w:val="00821336"/>
    <w:rsid w:val="00822382"/>
    <w:rsid w:val="00823402"/>
    <w:rsid w:val="00823D66"/>
    <w:rsid w:val="00824192"/>
    <w:rsid w:val="00842B0C"/>
    <w:rsid w:val="0085163F"/>
    <w:rsid w:val="00853298"/>
    <w:rsid w:val="008538D2"/>
    <w:rsid w:val="00853FA1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B7E84"/>
    <w:rsid w:val="008C1FAE"/>
    <w:rsid w:val="008C6BEE"/>
    <w:rsid w:val="008D34F8"/>
    <w:rsid w:val="008D7168"/>
    <w:rsid w:val="008F40AF"/>
    <w:rsid w:val="00901FC8"/>
    <w:rsid w:val="009041E3"/>
    <w:rsid w:val="00906F59"/>
    <w:rsid w:val="00907B89"/>
    <w:rsid w:val="009306AF"/>
    <w:rsid w:val="00942576"/>
    <w:rsid w:val="00943C5B"/>
    <w:rsid w:val="00950DD5"/>
    <w:rsid w:val="0096688D"/>
    <w:rsid w:val="009706A4"/>
    <w:rsid w:val="00975EE2"/>
    <w:rsid w:val="009822A8"/>
    <w:rsid w:val="00984F80"/>
    <w:rsid w:val="00990E23"/>
    <w:rsid w:val="009946FE"/>
    <w:rsid w:val="00994B0F"/>
    <w:rsid w:val="00996EF6"/>
    <w:rsid w:val="009B4821"/>
    <w:rsid w:val="009C4931"/>
    <w:rsid w:val="009C73A0"/>
    <w:rsid w:val="009E0C89"/>
    <w:rsid w:val="009E6690"/>
    <w:rsid w:val="009F293B"/>
    <w:rsid w:val="00A00C8F"/>
    <w:rsid w:val="00A02749"/>
    <w:rsid w:val="00A060B1"/>
    <w:rsid w:val="00A0729B"/>
    <w:rsid w:val="00A07558"/>
    <w:rsid w:val="00A12A1D"/>
    <w:rsid w:val="00A22ECC"/>
    <w:rsid w:val="00A23B19"/>
    <w:rsid w:val="00A25FB9"/>
    <w:rsid w:val="00A307CB"/>
    <w:rsid w:val="00A34BF4"/>
    <w:rsid w:val="00A37F9C"/>
    <w:rsid w:val="00A40633"/>
    <w:rsid w:val="00A448DA"/>
    <w:rsid w:val="00A472E2"/>
    <w:rsid w:val="00A51B7D"/>
    <w:rsid w:val="00A56177"/>
    <w:rsid w:val="00A71A0B"/>
    <w:rsid w:val="00A71D14"/>
    <w:rsid w:val="00A86DE9"/>
    <w:rsid w:val="00A87B0F"/>
    <w:rsid w:val="00A90881"/>
    <w:rsid w:val="00AA5A7E"/>
    <w:rsid w:val="00AA7763"/>
    <w:rsid w:val="00AB08CB"/>
    <w:rsid w:val="00AB5D4D"/>
    <w:rsid w:val="00AB7747"/>
    <w:rsid w:val="00AC3296"/>
    <w:rsid w:val="00AC458A"/>
    <w:rsid w:val="00AC5248"/>
    <w:rsid w:val="00AC74D6"/>
    <w:rsid w:val="00AD07F6"/>
    <w:rsid w:val="00AD360C"/>
    <w:rsid w:val="00AD6CD9"/>
    <w:rsid w:val="00AE2937"/>
    <w:rsid w:val="00AF785C"/>
    <w:rsid w:val="00B0370E"/>
    <w:rsid w:val="00B05E3C"/>
    <w:rsid w:val="00B221B4"/>
    <w:rsid w:val="00B23712"/>
    <w:rsid w:val="00B4134D"/>
    <w:rsid w:val="00B44D84"/>
    <w:rsid w:val="00B45EF5"/>
    <w:rsid w:val="00B52A60"/>
    <w:rsid w:val="00B60C02"/>
    <w:rsid w:val="00B61860"/>
    <w:rsid w:val="00B62921"/>
    <w:rsid w:val="00B7069B"/>
    <w:rsid w:val="00B75E69"/>
    <w:rsid w:val="00B77876"/>
    <w:rsid w:val="00B81CE3"/>
    <w:rsid w:val="00B86D37"/>
    <w:rsid w:val="00B86E47"/>
    <w:rsid w:val="00B91690"/>
    <w:rsid w:val="00BA00A4"/>
    <w:rsid w:val="00BB628C"/>
    <w:rsid w:val="00BC784D"/>
    <w:rsid w:val="00BD3E57"/>
    <w:rsid w:val="00BD4303"/>
    <w:rsid w:val="00BD6201"/>
    <w:rsid w:val="00BD73D1"/>
    <w:rsid w:val="00BE2846"/>
    <w:rsid w:val="00BE3BFF"/>
    <w:rsid w:val="00BE7CC9"/>
    <w:rsid w:val="00BF6492"/>
    <w:rsid w:val="00C06057"/>
    <w:rsid w:val="00C17FCA"/>
    <w:rsid w:val="00C209C9"/>
    <w:rsid w:val="00C22BB4"/>
    <w:rsid w:val="00C261DA"/>
    <w:rsid w:val="00C3620A"/>
    <w:rsid w:val="00C406FD"/>
    <w:rsid w:val="00C54496"/>
    <w:rsid w:val="00C57BC6"/>
    <w:rsid w:val="00C64B2A"/>
    <w:rsid w:val="00C8611F"/>
    <w:rsid w:val="00C94771"/>
    <w:rsid w:val="00C95940"/>
    <w:rsid w:val="00C9602D"/>
    <w:rsid w:val="00CA3F5B"/>
    <w:rsid w:val="00CB496E"/>
    <w:rsid w:val="00CC1BDB"/>
    <w:rsid w:val="00CC1EBC"/>
    <w:rsid w:val="00CC58C0"/>
    <w:rsid w:val="00CC6615"/>
    <w:rsid w:val="00CD0B3C"/>
    <w:rsid w:val="00CD231D"/>
    <w:rsid w:val="00CD7897"/>
    <w:rsid w:val="00CF53D6"/>
    <w:rsid w:val="00D1667C"/>
    <w:rsid w:val="00D2464F"/>
    <w:rsid w:val="00D33610"/>
    <w:rsid w:val="00D3522C"/>
    <w:rsid w:val="00D4343D"/>
    <w:rsid w:val="00D436BA"/>
    <w:rsid w:val="00D55797"/>
    <w:rsid w:val="00D567D7"/>
    <w:rsid w:val="00D70EE3"/>
    <w:rsid w:val="00D76D27"/>
    <w:rsid w:val="00D80E0C"/>
    <w:rsid w:val="00D83C87"/>
    <w:rsid w:val="00DA18DA"/>
    <w:rsid w:val="00DA4E3C"/>
    <w:rsid w:val="00DA6140"/>
    <w:rsid w:val="00DA708F"/>
    <w:rsid w:val="00DB034B"/>
    <w:rsid w:val="00DC2239"/>
    <w:rsid w:val="00DC6684"/>
    <w:rsid w:val="00DD69BF"/>
    <w:rsid w:val="00DE028E"/>
    <w:rsid w:val="00DE3E45"/>
    <w:rsid w:val="00DE41B7"/>
    <w:rsid w:val="00DE7B6B"/>
    <w:rsid w:val="00DF1430"/>
    <w:rsid w:val="00DF6ED9"/>
    <w:rsid w:val="00E1012D"/>
    <w:rsid w:val="00E23B94"/>
    <w:rsid w:val="00E250BD"/>
    <w:rsid w:val="00E32E8E"/>
    <w:rsid w:val="00E41C7A"/>
    <w:rsid w:val="00E47FFB"/>
    <w:rsid w:val="00E54125"/>
    <w:rsid w:val="00E5701B"/>
    <w:rsid w:val="00E57FC2"/>
    <w:rsid w:val="00E61A73"/>
    <w:rsid w:val="00E65E20"/>
    <w:rsid w:val="00E71CAF"/>
    <w:rsid w:val="00E76D6F"/>
    <w:rsid w:val="00E80528"/>
    <w:rsid w:val="00E845F5"/>
    <w:rsid w:val="00E85950"/>
    <w:rsid w:val="00E95C88"/>
    <w:rsid w:val="00EA1C72"/>
    <w:rsid w:val="00EB41BD"/>
    <w:rsid w:val="00EC7FF2"/>
    <w:rsid w:val="00ED1F11"/>
    <w:rsid w:val="00ED245F"/>
    <w:rsid w:val="00ED2CB9"/>
    <w:rsid w:val="00ED351C"/>
    <w:rsid w:val="00EF2B89"/>
    <w:rsid w:val="00EF574E"/>
    <w:rsid w:val="00EF70EF"/>
    <w:rsid w:val="00F04ED2"/>
    <w:rsid w:val="00F214F8"/>
    <w:rsid w:val="00F34197"/>
    <w:rsid w:val="00F37A25"/>
    <w:rsid w:val="00F418CC"/>
    <w:rsid w:val="00F4351C"/>
    <w:rsid w:val="00F51198"/>
    <w:rsid w:val="00F573BF"/>
    <w:rsid w:val="00F57DD7"/>
    <w:rsid w:val="00F61A03"/>
    <w:rsid w:val="00F6743E"/>
    <w:rsid w:val="00F71CA9"/>
    <w:rsid w:val="00F77E64"/>
    <w:rsid w:val="00F811CF"/>
    <w:rsid w:val="00F843FC"/>
    <w:rsid w:val="00F84E72"/>
    <w:rsid w:val="00F87928"/>
    <w:rsid w:val="00FB0272"/>
    <w:rsid w:val="00FC5D83"/>
    <w:rsid w:val="00FD446D"/>
    <w:rsid w:val="00FE0C0C"/>
    <w:rsid w:val="00FE2293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Body Text First Indent 2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3D66"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001C28"/>
    <w:pPr>
      <w:keepNext/>
      <w:keepLines/>
      <w:autoSpaceDE w:val="0"/>
      <w:autoSpaceDN w:val="0"/>
      <w:adjustRightInd w:val="0"/>
      <w:spacing w:before="240" w:after="120" w:line="300" w:lineRule="auto"/>
      <w:jc w:val="center"/>
      <w:outlineLvl w:val="0"/>
    </w:pPr>
    <w:rPr>
      <w:rFonts w:ascii="宋体" w:hAnsi="Times New Roman" w:cs="Times New Roman"/>
      <w:b/>
      <w:kern w:val="44"/>
      <w:sz w:val="32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B2371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823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82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23D66"/>
    <w:rPr>
      <w:rFonts w:ascii="Times New Roman" w:hAnsi="Times New Roman" w:cs="Times New Roman"/>
      <w:sz w:val="18"/>
      <w:szCs w:val="18"/>
    </w:rPr>
  </w:style>
  <w:style w:type="paragraph" w:customStyle="1" w:styleId="10">
    <w:name w:val="列出段落1"/>
    <w:basedOn w:val="a"/>
    <w:qFormat/>
    <w:rsid w:val="00823D66"/>
    <w:pPr>
      <w:ind w:firstLineChars="200" w:firstLine="420"/>
    </w:pPr>
  </w:style>
  <w:style w:type="paragraph" w:styleId="a5">
    <w:name w:val="List Paragraph"/>
    <w:basedOn w:val="a"/>
    <w:uiPriority w:val="99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character" w:customStyle="1" w:styleId="ab">
    <w:name w:val="无"/>
    <w:rsid w:val="00F71CA9"/>
  </w:style>
  <w:style w:type="table" w:styleId="ac">
    <w:name w:val="Table Grid"/>
    <w:basedOn w:val="a1"/>
    <w:qFormat/>
    <w:rsid w:val="00F71CA9"/>
    <w:rPr>
      <w:rFonts w:eastAsia="Times New Roman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001C28"/>
    <w:rPr>
      <w:rFonts w:ascii="宋体" w:eastAsia="宋体" w:hAnsi="Times New Roman" w:cs="Times New Roman"/>
      <w:b/>
      <w:kern w:val="44"/>
      <w:sz w:val="32"/>
    </w:rPr>
  </w:style>
  <w:style w:type="character" w:customStyle="1" w:styleId="2Char">
    <w:name w:val="标题 2 Char"/>
    <w:basedOn w:val="a0"/>
    <w:link w:val="2"/>
    <w:uiPriority w:val="9"/>
    <w:semiHidden/>
    <w:rsid w:val="00B23712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d">
    <w:name w:val="Body Text Indent"/>
    <w:basedOn w:val="a"/>
    <w:link w:val="Char4"/>
    <w:uiPriority w:val="99"/>
    <w:semiHidden/>
    <w:unhideWhenUsed/>
    <w:rsid w:val="00B23712"/>
    <w:pPr>
      <w:spacing w:after="120"/>
      <w:ind w:leftChars="200" w:left="420"/>
    </w:pPr>
  </w:style>
  <w:style w:type="character" w:customStyle="1" w:styleId="Char4">
    <w:name w:val="正文文本缩进 Char"/>
    <w:basedOn w:val="a0"/>
    <w:link w:val="ad"/>
    <w:uiPriority w:val="99"/>
    <w:semiHidden/>
    <w:rsid w:val="00B23712"/>
    <w:rPr>
      <w:rFonts w:ascii="Calibri" w:eastAsia="宋体" w:hAnsi="Calibri" w:cs="Calibri"/>
      <w:kern w:val="2"/>
      <w:sz w:val="21"/>
      <w:szCs w:val="21"/>
    </w:rPr>
  </w:style>
  <w:style w:type="paragraph" w:styleId="20">
    <w:name w:val="Body Text First Indent 2"/>
    <w:basedOn w:val="ad"/>
    <w:link w:val="2Char0"/>
    <w:qFormat/>
    <w:rsid w:val="00B23712"/>
    <w:pPr>
      <w:ind w:firstLineChars="200" w:firstLine="420"/>
    </w:pPr>
    <w:rPr>
      <w:rFonts w:ascii="Times New Roman" w:hAnsi="Times New Roman" w:cs="Times New Roman"/>
      <w:szCs w:val="20"/>
    </w:rPr>
  </w:style>
  <w:style w:type="character" w:customStyle="1" w:styleId="2Char0">
    <w:name w:val="正文首行缩进 2 Char"/>
    <w:basedOn w:val="Char4"/>
    <w:link w:val="20"/>
    <w:rsid w:val="00B23712"/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ZW4LP152W">
    <w:name w:val="ZW 4L P1.5 2W"/>
    <w:basedOn w:val="a"/>
    <w:qFormat/>
    <w:rsid w:val="00B23712"/>
    <w:pPr>
      <w:spacing w:line="360" w:lineRule="auto"/>
      <w:ind w:firstLine="480"/>
    </w:pPr>
    <w:rPr>
      <w:rFonts w:ascii="Times New Roman" w:hAnsi="Times New Roman" w:cs="Times New Roman"/>
      <w:sz w:val="24"/>
      <w:szCs w:val="20"/>
    </w:rPr>
  </w:style>
  <w:style w:type="paragraph" w:styleId="ae">
    <w:name w:val="Normal (Web)"/>
    <w:basedOn w:val="a"/>
    <w:uiPriority w:val="99"/>
    <w:semiHidden/>
    <w:unhideWhenUsed/>
    <w:rsid w:val="0044161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47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8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7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8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1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6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84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yingtaigroup.com" TargetMode="Externa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header" Target="header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76EF6CF-7B7B-47C6-87EC-4E7EA60BE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1458</TotalTime>
  <Pages>1</Pages>
  <Words>864</Words>
  <Characters>4930</Characters>
  <Application>Microsoft Office Word</Application>
  <DocSecurity>0</DocSecurity>
  <Lines>41</Lines>
  <Paragraphs>11</Paragraphs>
  <ScaleCrop>false</ScaleCrop>
  <Company>Dell Computer</Company>
  <LinksUpToDate>false</LinksUpToDate>
  <CharactersWithSpaces>5783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194</cp:revision>
  <dcterms:created xsi:type="dcterms:W3CDTF">2017-08-23T03:19:00Z</dcterms:created>
  <dcterms:modified xsi:type="dcterms:W3CDTF">2019-09-26T06:45:00Z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